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Program Closeout Report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Program closeout report for the CWP-700 Composite Wing Panel Production Program — final schedule, budget, and
quality performance against the original charter, and the formal handoff to Meridian Aircraft Co.'s
steady-state production support.</w:t>
      </w:r>
    </w:p>
    <w:p>
      <w:pPr>
        <w:pStyle w:val="Heading2"/>
        <w:spacing w:after="120" w:before="260"/>
      </w:pPr>
      <w:r>
        <w:t xml:space="preserve">Final Performance vs. Charter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Success Criterion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FAI accepted by Meridian source inspection within Phase 1 schedule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Met — accepted after one rework cycle (MRB-001), within the 3-week schedule buffer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Phase 2 production ramps to full contracted rate on time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Met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Zero repeat nonconformances of the same root cause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Met — MRB-004's root cause (fixture wear) resolved via preventive maintenance, no repeat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closes within $3,500,000 total budget, $0 variance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Met — see final reconciliation below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Final Budget Reconciliation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Line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Budget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Actual</w:t>
            </w:r>
          </w:p>
        </w:tc>
        <w:tc>
          <w:tcPr>
            <w:tcW w:type="dxa" w:w="234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Labor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$2,710,000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$2,710,000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Non-Labor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$640,000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$640,000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Management Reserve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 (undrawn)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 returned</w:t>
            </w:r>
          </w:p>
        </w:tc>
      </w:tr>
      <w:tr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Total Program Cost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$3,500,000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$3,350,000</w:t>
            </w:r>
          </w:p>
        </w:tc>
        <w:tc>
          <w:tcPr>
            <w:tcW w:type="dxa" w:w="234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$150,000 under budget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Quality Summary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5 Material Review Board cases across
the program (1 rework at FAI, 2 rework, 1 scrap, 1 return-to-supplier) — see the full MRB log . All findings and their
corrective actions are captured in the Lessons Learned register for the next production program.</w:t>
      </w:r>
    </w:p>
    <w:p>
      <w:pPr>
        <w:pStyle w:val="Heading2"/>
        <w:spacing w:after="120" w:before="260"/>
      </w:pPr>
      <w:r>
        <w:t xml:space="preserve">Handoff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Steady-state production support
transitions from the program team to Acme Aerostructures's standing production quality organization.
R. Kessler remains available for any customer escalation during the transition window; J. Ferraro's
MRB chair responsibilities transfer to the standing production Quality Review Board.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2026-07-15T15:51:22.388Z</dcterms:created>
  <dcterms:modified xsi:type="dcterms:W3CDTF">2026-07-15T15:51:22.388Z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