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40"/>
      </w:pPr>
      <w:r>
        <w:t xml:space="preserve">Program Governance</w:t>
      </w:r>
    </w:p>
    <w:p>
      <w:pPr>
        <w:spacing w:after="160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Governance structure, decision authority, and review cadence for the
CWP-700 Composite Wing Panel Production Program — who can approve what, and how Acme Aerostructures and Meridian Aircraft Co. stay aligned across
Phase 1 and Phase 2.</w:t>
      </w:r>
    </w:p>
    <w:p>
      <w:pPr>
        <w:pStyle w:val="Heading2"/>
        <w:spacing w:after="120" w:before="260"/>
      </w:pPr>
      <w:r>
        <w:t xml:space="preserve">Governance Philosophy</w:t>
      </w:r>
    </w:p>
    <w:p>
      <w:pPr>
        <w:spacing w:after="16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Governance on a fixed-price aerospace production
contract is built around one hard constraint: nothing produced can be accepted, and no production volume can
start, without passing a quality gate that Acme Aerostructures does not control unilaterally. First Article
Inspection requires Meridian's own source inspection representative to witness and accept the result — Acme's
Quality Engineering Lead can recommend acceptance, but cannot self-certify it. That single constraint shapes
every decision-rights table below: technical and schedule decisions stay inside Acme's chain, but any decision
touching product acceptance or nonconformance disposition on a structural characteristic pulls Meridian in as a
required party, not just an informed one.</w:t>
      </w:r>
    </w:p>
    <w:p>
      <w:pPr>
        <w:pStyle w:val="Heading2"/>
        <w:spacing w:after="120" w:before="260"/>
      </w:pPr>
      <w:r>
        <w:t xml:space="preserve">RACI — Key Decisions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Decision</w:t>
            </w:r>
          </w:p>
        </w:tc>
        <w:tc>
          <w:tcPr>
            <w:tcW w:type="dxa" w:w="1872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Responsible</w:t>
            </w:r>
          </w:p>
        </w:tc>
        <w:tc>
          <w:tcPr>
            <w:tcW w:type="dxa" w:w="1872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Accountable</w:t>
            </w:r>
          </w:p>
        </w:tc>
        <w:tc>
          <w:tcPr>
            <w:tcW w:type="dxa" w:w="1872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Consulted</w:t>
            </w:r>
          </w:p>
        </w:tc>
        <w:tc>
          <w:tcPr>
            <w:tcW w:type="dxa" w:w="1872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Informed</w:t>
            </w:r>
          </w:p>
        </w:tc>
      </w:tr>
      <w:tr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FAI disposition &amp; production release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R. Kessler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C. Tyrrell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M. Osei, Meridian Source Inspection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Meridian Aircraft Co. Program Office</w:t>
            </w:r>
          </w:p>
        </w:tc>
      </w:tr>
      <w:tr>
        <w:tc>
          <w:tcPr>
            <w:tcW w:type="dxa" w:w="1872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MRB nonconformance disposition</w:t>
            </w:r>
          </w:p>
        </w:tc>
        <w:tc>
          <w:tcPr>
            <w:tcW w:type="dxa" w:w="1872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J. Ferraro (MRB Chair)</w:t>
            </w:r>
          </w:p>
        </w:tc>
        <w:tc>
          <w:tcPr>
            <w:tcW w:type="dxa" w:w="1872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R. Kessler</w:t>
            </w:r>
          </w:p>
        </w:tc>
        <w:tc>
          <w:tcPr>
            <w:tcW w:type="dxa" w:w="1872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M. Osei, Meridian (major/structural only)</w:t>
            </w:r>
          </w:p>
        </w:tc>
        <w:tc>
          <w:tcPr>
            <w:tcW w:type="dxa" w:w="1872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C. Tyrrell</w:t>
            </w:r>
          </w:p>
        </w:tc>
      </w:tr>
      <w:tr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Tooling design approval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A. Whitfield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M. Osei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R. Kessler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C. Tyrrell</w:t>
            </w:r>
          </w:p>
        </w:tc>
      </w:tr>
      <w:tr>
        <w:tc>
          <w:tcPr>
            <w:tcW w:type="dxa" w:w="1872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Supplier / raw material qualification (PPAP)</w:t>
            </w:r>
          </w:p>
        </w:tc>
        <w:tc>
          <w:tcPr>
            <w:tcW w:type="dxa" w:w="1872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S. Pham</w:t>
            </w:r>
          </w:p>
        </w:tc>
        <w:tc>
          <w:tcPr>
            <w:tcW w:type="dxa" w:w="1872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R. Kessler</w:t>
            </w:r>
          </w:p>
        </w:tc>
        <w:tc>
          <w:tcPr>
            <w:tcW w:type="dxa" w:w="1872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M. Osei</w:t>
            </w:r>
          </w:p>
        </w:tc>
        <w:tc>
          <w:tcPr>
            <w:tcW w:type="dxa" w:w="1872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C. Tyrrell</w:t>
            </w:r>
          </w:p>
        </w:tc>
      </w:tr>
      <w:tr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Program budget &amp; schedule changes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C. Tyrrell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Acme Aerostructures Program Office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D. Okafor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Meridian Aircraft Co. Program Office</w:t>
            </w:r>
          </w:p>
        </w:tc>
      </w:tr>
    </w:tbl>
    <w:p>
      <w:pPr>
        <w:spacing w:after="160"/>
      </w:pPr>
    </w:p>
    <w:p>
      <w:pPr>
        <w:pStyle w:val="Heading2"/>
        <w:spacing w:after="120" w:before="260"/>
      </w:pPr>
      <w:r>
        <w:t xml:space="preserve">Review Cadence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Forum</w:t>
            </w:r>
          </w:p>
        </w:tc>
        <w:tc>
          <w:tcPr>
            <w:tcW w:type="dxa" w:w="234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Frequency</w:t>
            </w:r>
          </w:p>
        </w:tc>
        <w:tc>
          <w:tcPr>
            <w:tcW w:type="dxa" w:w="234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Attendees</w:t>
            </w:r>
          </w:p>
        </w:tc>
        <w:tc>
          <w:tcPr>
            <w:tcW w:type="dxa" w:w="234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Purpose</w:t>
            </w:r>
          </w:p>
        </w:tc>
      </w:tr>
      <w:tr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Program Status Review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Weekly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C. Tyrrell, R. Kessler, M. Osei, D. Okafor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Schedule, budget, RAIDD review</w:t>
            </w:r>
          </w:p>
        </w:tc>
      </w:tr>
      <w:tr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Quality Review Board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Bi-weekly (weekly during Phase 2 ramp)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R. Kessler, J. Ferraro, S. Pham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Open MRB cases, FAI status, supplier quality</w:t>
            </w:r>
          </w:p>
        </w:tc>
      </w:tr>
      <w:tr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Joint Program Review with Meridian Aircraft Co.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Monthly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C. Tyrrell, R. Kessler, Meridian Program Office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Delivery performance, open issues, schedule</w:t>
            </w:r>
          </w:p>
        </w:tc>
      </w:tr>
      <w:tr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FAI Gate Review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Once, end of Phase 1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Full program team + Meridian Source Inspection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Formal go/no-go for Phase 2 production release</w:t>
            </w:r>
          </w:p>
        </w:tc>
      </w:tr>
    </w:tbl>
    <w:p>
      <w:pPr>
        <w:spacing w:after="160"/>
      </w:pPr>
    </w:p>
    <w:p>
      <w:pPr>
        <w:pStyle w:val="Heading2"/>
        <w:spacing w:after="120" w:before="260"/>
      </w:pPr>
      <w:r>
        <w:t xml:space="preserve">Part Marking &amp; Traceability</w:t>
      </w:r>
    </w:p>
    <w:p>
      <w:pPr>
        <w:spacing w:after="16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Every panel is marked with part
number, serial number, and lot-traceable material batch code per Meridian's engineering
specification, maintained from raw material receipt through delivery — the configuration and
traceability backbone that AS9100 requires and that the Material Review Board log
depends on to trace any nonconformance back to a specific unit and material lot.</w:t>
      </w:r>
    </w:p>
    <w:p>
      <w:pPr>
        <w:pStyle w:val="Heading2"/>
        <w:spacing w:after="120" w:before="260"/>
      </w:pPr>
      <w:r>
        <w:t xml:space="preserve">Escalation Path</w:t>
      </w:r>
    </w:p>
    <w:p>
      <w:pPr>
        <w:spacing w:after="16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Quality issues escalate: Inspector →
R. Kessler (Quality Lead) → J. Ferraro (MRB) for disposition → C. Tyrrell (Program Manager) for
any schedule or cost impact → Meridian Aircraft Co. Program Office for any structural/major disposition or
delivery-schedule impact.</w:t>
      </w:r>
    </w:p>
    <w:p>
      <w:pPr>
        <w:pStyle w:val="Heading2"/>
        <w:spacing w:after="120" w:before="260"/>
      </w:pPr>
      <w:r>
        <w:t xml:space="preserve">Staffing Governance</w:t>
      </w:r>
    </w:p>
    <w:p>
      <w:pPr>
        <w:spacing w:after="16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Staffing decisions inside the approved labor
budget stay within C. Tyrrell's authority; adding the 5 hands-on production and quality roles (3 Manufacturing
Technicians, 2 Quality Inspectors) plus a Buyer/Procurement Specialist did not require Meridian approval since it
was a correction inside Acme's own delivery-team plan, not a scope or price change to the customer. See the Resource Plan for the full 14-person roster this
correction produced.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2026-07-15T15:51:22.746Z</dcterms:created>
  <dcterms:modified xsi:type="dcterms:W3CDTF">2026-07-15T15:51:22.746Z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