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Program Kickoff Meeting Notes</w:t>
      </w:r>
    </w:p>
    <w:p>
      <w:r>
        <w:rPr>
          <w:b/>
        </w:rPr>
        <w:t>CWP-700 Composite Wing Panel Production Program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Time</w:t>
            </w:r>
          </w:p>
        </w:tc>
        <w:tc>
          <w:tcPr>
            <w:tcW w:type="dxa" w:w="1728"/>
          </w:tcPr>
          <w:p>
            <w:r>
              <w:t>Location</w:t>
            </w:r>
          </w:p>
        </w:tc>
        <w:tc>
          <w:tcPr>
            <w:tcW w:type="dxa" w:w="1728"/>
          </w:tcPr>
          <w:p>
            <w:r>
              <w:t>Facilitator</w:t>
            </w:r>
          </w:p>
        </w:tc>
        <w:tc>
          <w:tcPr>
            <w:tcW w:type="dxa" w:w="1728"/>
          </w:tcPr>
          <w:p>
            <w:r>
              <w:t>Phase</w:t>
            </w:r>
          </w:p>
        </w:tc>
      </w:tr>
      <w:tr>
        <w:tc>
          <w:tcPr>
            <w:tcW w:type="dxa" w:w="1728"/>
          </w:tcPr>
          <w:p>
            <w:r>
              <w:t>May 15, 2026</w:t>
            </w:r>
          </w:p>
        </w:tc>
        <w:tc>
          <w:tcPr>
            <w:tcW w:type="dxa" w:w="1728"/>
          </w:tcPr>
          <w:p>
            <w:r>
              <w:t>9:00-10:30 AM CT</w:t>
            </w:r>
          </w:p>
        </w:tc>
        <w:tc>
          <w:tcPr>
            <w:tcW w:type="dxa" w:w="1728"/>
          </w:tcPr>
          <w:p>
            <w:r>
              <w:t>Acme Program Office + Video Bridge</w:t>
            </w:r>
          </w:p>
        </w:tc>
        <w:tc>
          <w:tcPr>
            <w:tcW w:type="dxa" w:w="1728"/>
          </w:tcPr>
          <w:p>
            <w:r>
              <w:t>C. Tyrrell</w:t>
            </w:r>
          </w:p>
        </w:tc>
        <w:tc>
          <w:tcPr>
            <w:tcW w:type="dxa" w:w="1728"/>
          </w:tcPr>
          <w:p>
            <w:r>
              <w:t>Phase 1, Day 1</w:t>
            </w:r>
          </w:p>
        </w:tc>
      </w:tr>
    </w:tbl>
    <w:p>
      <w:pPr>
        <w:pStyle w:val="Heading2"/>
      </w:pPr>
      <w:r>
        <w:t>Attendees</w:t>
      </w:r>
    </w:p>
    <w:p>
      <w:pPr>
        <w:pStyle w:val="ListBullet"/>
      </w:pPr>
      <w:r>
        <w:t>C. Tyrrell — Program Manager, Acme Aerostructures</w:t>
      </w:r>
    </w:p>
    <w:p>
      <w:pPr>
        <w:pStyle w:val="ListBullet"/>
      </w:pPr>
      <w:r>
        <w:t>G. Talmadge — VP of Operations, Executive Sponsor</w:t>
      </w:r>
    </w:p>
    <w:p>
      <w:pPr>
        <w:pStyle w:val="ListBullet"/>
      </w:pPr>
      <w:r>
        <w:t>R. Kessler — Quality Engineering Lead (AS9100 QMS Owner)</w:t>
      </w:r>
    </w:p>
    <w:p>
      <w:pPr>
        <w:pStyle w:val="ListBullet"/>
      </w:pPr>
      <w:r>
        <w:t>M. Osei — Manufacturing Engineer</w:t>
      </w:r>
    </w:p>
    <w:p>
      <w:pPr>
        <w:pStyle w:val="ListBullet"/>
      </w:pPr>
      <w:r>
        <w:t>L. Vance — Materials / NDT Engineer</w:t>
      </w:r>
    </w:p>
    <w:p>
      <w:pPr>
        <w:pStyle w:val="ListBullet"/>
      </w:pPr>
      <w:r>
        <w:t>A. Whitfield — Tooling Engineer</w:t>
      </w:r>
    </w:p>
    <w:p>
      <w:pPr>
        <w:pStyle w:val="ListBullet"/>
      </w:pPr>
      <w:r>
        <w:t>S. Pham — Supplier Quality Engineer</w:t>
      </w:r>
    </w:p>
    <w:p>
      <w:pPr>
        <w:pStyle w:val="ListBullet"/>
      </w:pPr>
      <w:r>
        <w:t>D. Okafor — Program Coordinator</w:t>
      </w:r>
    </w:p>
    <w:p>
      <w:pPr>
        <w:pStyle w:val="ListBullet"/>
      </w:pPr>
      <w:r>
        <w:t>Meridian Program Office — Customer Program Management, Meridian Aircraft Co.</w:t>
      </w:r>
    </w:p>
    <w:p>
      <w:pPr>
        <w:pStyle w:val="Heading2"/>
      </w:pPr>
      <w:r>
        <w:t>Purpose</w:t>
      </w:r>
    </w:p>
    <w:p>
      <w:r>
        <w:t>Align Acme's delivery team and Meridian's Program Office on program scope, the stage-gate approach, quality expectations, and working cadence before Critical Design Review begins.</w:t>
      </w:r>
    </w:p>
    <w:p>
      <w:pPr>
        <w:pStyle w:val="Heading2"/>
      </w:pPr>
      <w: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Time</w:t>
            </w:r>
          </w:p>
        </w:tc>
        <w:tc>
          <w:tcPr>
            <w:tcW w:type="dxa" w:w="2880"/>
          </w:tcPr>
          <w:p>
            <w:r>
              <w:t>Topic</w:t>
            </w:r>
          </w:p>
        </w:tc>
        <w:tc>
          <w:tcPr>
            <w:tcW w:type="dxa" w:w="2880"/>
          </w:tcPr>
          <w:p>
            <w:r>
              <w:t>Led By</w:t>
            </w:r>
          </w:p>
        </w:tc>
      </w:tr>
      <w:tr>
        <w:tc>
          <w:tcPr>
            <w:tcW w:type="dxa" w:w="2880"/>
          </w:tcPr>
          <w:p>
            <w:r>
              <w:t>9:00-9:10</w:t>
            </w:r>
          </w:p>
        </w:tc>
        <w:tc>
          <w:tcPr>
            <w:tcW w:type="dxa" w:w="2880"/>
          </w:tcPr>
          <w:p>
            <w:r>
              <w:t>Welcome &amp; program context</w:t>
            </w:r>
          </w:p>
        </w:tc>
        <w:tc>
          <w:tcPr>
            <w:tcW w:type="dxa" w:w="2880"/>
          </w:tcPr>
          <w:p>
            <w:r>
              <w:t>G. Talmadge</w:t>
            </w:r>
          </w:p>
        </w:tc>
      </w:tr>
      <w:tr>
        <w:tc>
          <w:tcPr>
            <w:tcW w:type="dxa" w:w="2880"/>
          </w:tcPr>
          <w:p>
            <w:r>
              <w:t>9:10-9:25</w:t>
            </w:r>
          </w:p>
        </w:tc>
        <w:tc>
          <w:tcPr>
            <w:tcW w:type="dxa" w:w="2880"/>
          </w:tcPr>
          <w:p>
            <w:r>
              <w:t>Program Charter walkthrough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  <w:tr>
        <w:tc>
          <w:tcPr>
            <w:tcW w:type="dxa" w:w="2880"/>
          </w:tcPr>
          <w:p>
            <w:r>
              <w:t>9:25-9:40</w:t>
            </w:r>
          </w:p>
        </w:tc>
        <w:tc>
          <w:tcPr>
            <w:tcW w:type="dxa" w:w="2880"/>
          </w:tcPr>
          <w:p>
            <w:r>
              <w:t>Meridian's engineering baseline &amp; source data handoff plan</w:t>
            </w:r>
          </w:p>
        </w:tc>
        <w:tc>
          <w:tcPr>
            <w:tcW w:type="dxa" w:w="2880"/>
          </w:tcPr>
          <w:p>
            <w:r>
              <w:t>Meridian Program Office</w:t>
            </w:r>
          </w:p>
        </w:tc>
      </w:tr>
      <w:tr>
        <w:tc>
          <w:tcPr>
            <w:tcW w:type="dxa" w:w="2880"/>
          </w:tcPr>
          <w:p>
            <w:r>
              <w:t>9:40-9:55</w:t>
            </w:r>
          </w:p>
        </w:tc>
        <w:tc>
          <w:tcPr>
            <w:tcW w:type="dxa" w:w="2880"/>
          </w:tcPr>
          <w:p>
            <w:r>
              <w:t>AS9100 quality system, FAI, and MRB process overview</w:t>
            </w:r>
          </w:p>
        </w:tc>
        <w:tc>
          <w:tcPr>
            <w:tcW w:type="dxa" w:w="2880"/>
          </w:tcPr>
          <w:p>
            <w:r>
              <w:t>R. Kessler</w:t>
            </w:r>
          </w:p>
        </w:tc>
      </w:tr>
      <w:tr>
        <w:tc>
          <w:tcPr>
            <w:tcW w:type="dxa" w:w="2880"/>
          </w:tcPr>
          <w:p>
            <w:r>
              <w:t>9:55-10:10</w:t>
            </w:r>
          </w:p>
        </w:tc>
        <w:tc>
          <w:tcPr>
            <w:tcW w:type="dxa" w:w="2880"/>
          </w:tcPr>
          <w:p>
            <w:r>
              <w:t>Stage-gate approach: CDR -&gt; Tooling Qual. -&gt; FAI -&gt; Phase 2 Release</w:t>
            </w:r>
          </w:p>
        </w:tc>
        <w:tc>
          <w:tcPr>
            <w:tcW w:type="dxa" w:w="2880"/>
          </w:tcPr>
          <w:p>
            <w:r>
              <w:t>M. Osei</w:t>
            </w:r>
          </w:p>
        </w:tc>
      </w:tr>
      <w:tr>
        <w:tc>
          <w:tcPr>
            <w:tcW w:type="dxa" w:w="2880"/>
          </w:tcPr>
          <w:p>
            <w:r>
              <w:t>10:10-10:20</w:t>
            </w:r>
          </w:p>
        </w:tc>
        <w:tc>
          <w:tcPr>
            <w:tcW w:type="dxa" w:w="2880"/>
          </w:tcPr>
          <w:p>
            <w:r>
              <w:t>Staffing plan &amp; two-phase resourcing approach</w:t>
            </w:r>
          </w:p>
        </w:tc>
        <w:tc>
          <w:tcPr>
            <w:tcW w:type="dxa" w:w="2880"/>
          </w:tcPr>
          <w:p>
            <w:r>
              <w:t>D. Okafor</w:t>
            </w:r>
          </w:p>
        </w:tc>
      </w:tr>
      <w:tr>
        <w:tc>
          <w:tcPr>
            <w:tcW w:type="dxa" w:w="2880"/>
          </w:tcPr>
          <w:p>
            <w:r>
              <w:t>10:20-10:30</w:t>
            </w:r>
          </w:p>
        </w:tc>
        <w:tc>
          <w:tcPr>
            <w:tcW w:type="dxa" w:w="2880"/>
          </w:tcPr>
          <w:p>
            <w:r>
              <w:t>Open Q&amp;A, next steps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</w:tbl>
    <w:p>
      <w:pPr>
        <w:pStyle w:val="Heading2"/>
      </w:pPr>
      <w:r>
        <w:t>Key Discussion Points</w:t>
      </w:r>
    </w:p>
    <w:p>
      <w:pPr>
        <w:pStyle w:val="ListBullet"/>
      </w:pPr>
      <w:r>
        <w:t>Meridian confirmed engineering source data would be fully baselined by CDR, with no major spec changes expected during Phase 1.</w:t>
      </w:r>
    </w:p>
    <w:p>
      <w:pPr>
        <w:pStyle w:val="ListBullet"/>
      </w:pPr>
      <w:r>
        <w:t>S. Pham raised that the primary composite prepreg material has only one qualified source, asking whether dual-sourcing should be evaluated proactively — later became RAIDD Risk R-01.</w:t>
      </w:r>
    </w:p>
    <w:p>
      <w:pPr>
        <w:pStyle w:val="ListBullet"/>
      </w:pPr>
      <w:r>
        <w:t>M. Osei proposed adding a Critical Design Review gate ahead of tooling fabrication, the aerospace-appropriate equivalent of an Architecture Review Board.</w:t>
      </w:r>
    </w:p>
    <w:p>
      <w:pPr>
        <w:pStyle w:val="ListBullet"/>
      </w:pPr>
      <w:r>
        <w:t>D. Okafor presented the initial Phase 2 staffing plan, accepted as proposed at kickoff and only later found undersized once real throughput needs became clear (RAIDD Decision D-05).</w:t>
      </w:r>
    </w:p>
    <w:p>
      <w:pPr>
        <w:pStyle w:val="Heading2"/>
      </w:pPr>
      <w:r>
        <w:t>Decisions Made</w:t>
      </w:r>
    </w:p>
    <w:p>
      <w:r>
        <w:rPr>
          <w:b/>
        </w:rPr>
        <w:t xml:space="preserve">Decision 1: </w:t>
      </w:r>
      <w:r>
        <w:t>Adopt a Critical Design Review (CDR) gate ahead of tooling fabrication, in addition to Tooling Qualification and FAI.</w:t>
      </w:r>
    </w:p>
    <w:p>
      <w:r>
        <w:rPr>
          <w:b/>
        </w:rPr>
        <w:t xml:space="preserve">Decision 2: </w:t>
      </w:r>
      <w:r>
        <w:t>Meridian source inspection will witness and hold formal acceptance authority over FAI and major/structural MRB dispositions.</w:t>
      </w:r>
    </w:p>
    <w:p>
      <w:r>
        <w:rPr>
          <w:b/>
        </w:rPr>
        <w:t xml:space="preserve">Decision 3: </w:t>
      </w:r>
      <w:r>
        <w:t>Weekly internal Program Status Review, bi-weekly Quality Review Board, and monthly Joint Program Review with Meridian confirmed as the standing cadence.</w:t>
      </w:r>
    </w:p>
    <w:p>
      <w:pPr>
        <w:pStyle w:val="Heading2"/>
      </w:pPr>
      <w:r>
        <w:t>Next Steps</w:t>
      </w:r>
    </w:p>
    <w:p>
      <w:pPr>
        <w:pStyle w:val="ListBullet"/>
      </w:pPr>
      <w:r>
        <w:t>Critical Design Review preparation begins today; CDR targeted for Month 2.</w:t>
      </w:r>
    </w:p>
    <w:p>
      <w:pPr>
        <w:pStyle w:val="ListBullet"/>
      </w:pPr>
      <w:r>
        <w:t>Tooling design kickoff following CDR sign-off.</w:t>
      </w:r>
    </w:p>
    <w:p>
      <w:pPr>
        <w:pStyle w:val="ListBullet"/>
      </w:pPr>
      <w:r>
        <w:t>First Joint Program Review with Meridian scheduled for mid-June 2026.</w:t>
      </w:r>
    </w:p>
    <w:p>
      <w:r>
        <w:rPr>
          <w:i/>
        </w:rPr>
        <w:t>Illustrative program data — created to demonstrate AS9100-aligned aerospace program management practice, not a real supplier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