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color w:val="5B6472"/>
          <w:sz w:val="18"/>
        </w:rPr>
        <w:t>Lighthouse Financial Services Company</w:t>
      </w:r>
    </w:p>
    <w:p>
      <w:r>
        <w:rPr>
          <w:b/>
          <w:color w:val="14352A"/>
          <w:sz w:val="34"/>
        </w:rPr>
        <w:t>Roles &amp; Responsibilities</w:t>
      </w:r>
    </w:p>
    <w:p>
      <w:r>
        <w:rPr>
          <w:color w:val="1E5945"/>
          <w:sz w:val="18"/>
        </w:rPr>
        <w:t>Roles &amp; Responsibilities</w:t>
      </w:r>
    </w:p>
    <w:p/>
    <w:p>
      <w:pPr>
        <w:spacing w:before="280" w:after="80"/>
      </w:pPr>
      <w:r>
        <w:rPr>
          <w:b/>
          <w:i w:val="0"/>
          <w:color w:val="14352A"/>
          <w:sz w:val="28"/>
        </w:rPr>
        <w:t>1. Why This Document Exists</w:t>
      </w:r>
    </w:p>
    <w:p>
      <w:pPr>
        <w:spacing w:after="120"/>
      </w:pPr>
      <w:r>
        <w:rPr>
          <w:b w:val="0"/>
          <w:i w:val="0"/>
          <w:sz w:val="20"/>
        </w:rPr>
        <w:t xml:space="preserve">Most program organizations answer the question “who decides?” by pointing up the chart. On a build-to-print aerospace program that answer is wrong at the point it matters most. </w:t>
      </w:r>
      <w:r>
        <w:rPr>
          <w:b/>
          <w:i w:val="0"/>
          <w:sz w:val="20"/>
        </w:rPr>
        <w:t>The customer owns the definition of a conforming part.</w:t>
      </w:r>
      <w:r>
        <w:rPr>
          <w:b w:val="0"/>
          <w:i w:val="0"/>
          <w:sz w:val="20"/>
        </w:rPr>
        <w:t xml:space="preserve"> Fifty people can agree that a panel is fit to fly and it will still not ship, because agreement is not the mechanism — disposition authority is, and it does not sit in this building.</w:t>
      </w:r>
    </w:p>
    <w:p>
      <w:pPr>
        <w:spacing w:after="120"/>
      </w:pPr>
      <w:r>
        <w:rPr>
          <w:b w:val="0"/>
          <w:i w:val="0"/>
          <w:sz w:val="20"/>
        </w:rPr>
        <w:t xml:space="preserve">So this document does two things an org chart cannot. It states what each function owns, and it states plainly </w:t>
      </w:r>
      <w:r>
        <w:rPr>
          <w:b/>
          <w:i w:val="0"/>
          <w:sz w:val="20"/>
        </w:rPr>
        <w:t>which decisions are not available to anyone here at any level of seniority</w:t>
      </w:r>
      <w:r>
        <w:rPr>
          <w:b w:val="0"/>
          <w:i w:val="0"/>
          <w:sz w:val="20"/>
        </w:rPr>
        <w:t>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fact that shapes everything below.</w:t>
            </w:r>
            <w:r>
              <w:rPr>
                <w:b w:val="0"/>
                <w:i w:val="0"/>
                <w:sz w:val="20"/>
              </w:rPr>
              <w:t xml:space="preserve"> A nonconformance found on the floor is not a problem the program solves and reports. ⚠ </w:t>
            </w:r>
            <w:r>
              <w:rPr>
                <w:b/>
                <w:i w:val="0"/>
                <w:sz w:val="20"/>
              </w:rPr>
              <w:t>Meridian Aircraft must be notified within 24 hours of any major or structural finding, and repair dispositions always require customer and engineering approval.</w:t>
            </w:r>
            <w:r>
              <w:rPr>
                <w:b w:val="0"/>
                <w:i w:val="0"/>
                <w:sz w:val="20"/>
              </w:rPr>
              <w:t xml:space="preserve"> The Material Review Board can accept-as-is or scrap within its delegated authority; </w:t>
            </w:r>
            <w:r>
              <w:rPr>
                <w:b/>
                <w:i w:val="0"/>
                <w:sz w:val="20"/>
              </w:rPr>
              <w:t>it cannot approve a repair to a structural detail on its own signature.</w:t>
            </w:r>
            <w:r>
              <w:rPr>
                <w:b w:val="0"/>
                <w:i w:val="0"/>
                <w:sz w:val="20"/>
              </w:rPr>
              <w:t xml:space="preserve"> ***A program that treats a customer notification as a status update it can time to suit itself has already lost the argument it is about to have.***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2. The Shape of the Organization</w:t>
      </w:r>
    </w:p>
    <w:p>
      <w:pPr>
        <w:spacing w:after="120"/>
      </w:pPr>
      <w:r>
        <w:rPr>
          <w:b w:val="0"/>
          <w:i w:val="0"/>
          <w:sz w:val="20"/>
        </w:rPr>
        <w:t xml:space="preserve">Fifty people across two production shifts, plus engineering, quality, materials and facilities. Unlike the commercial programs in this portfolio, the Program Manager holds </w:t>
      </w:r>
      <w:r>
        <w:rPr>
          <w:b/>
          <w:i w:val="0"/>
          <w:sz w:val="20"/>
        </w:rPr>
        <w:t>real reporting authority</w:t>
      </w:r>
      <w:r>
        <w:rPr>
          <w:b w:val="0"/>
          <w:i w:val="0"/>
          <w:sz w:val="20"/>
        </w:rPr>
        <w:t xml:space="preserve"> over most of the organization — this is a plant, not a matrixed borrow. What the program does not hold is the right to decide what “acceptable” means.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Function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Who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Owns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Does not own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Program Management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C. Tyrrell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Schedule, cost, rate readiness, customer interface, and the escalation decision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Disposition of a nonconforming part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Engineering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R. Kessler, M. Osei, T. Winslow, L. Vance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Process definition, tooling design, and the technical basis for any repair proposal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Approval of that repair — the customer approves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Quality / MRB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MRB, 4 seats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Conformance judgment, accept-as-is and scrap within delegated authority, and the evidence trail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Structural repair disposition. Any deviation from the drawing.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Production — Shift 1 &amp; 2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16 across two shifts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Build to the released work instruction, and </w:t>
            </w:r>
            <w:r>
              <w:rPr>
                <w:b/>
                <w:i w:val="0"/>
                <w:sz w:val="17"/>
              </w:rPr>
              <w:t>stopping when something does not look right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Deciding whether a finding is minor — that is Quality's call, not the operator's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Materials &amp; Logistics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R. Bianchi + 3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Prepreg traceability, freezer control, shelf-life and out-time accounting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Extending an expired material's life. Out-time is physics, not paperwork.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Maintenance, EHS &amp; Facilities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V. Castellanos + 3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Autoclave and equipment availability, calibration currency, plant safety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Releasing equipment for production use with calibration lapsed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Program Support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D. Okafor + 2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Planning, data, CDRL and customer reporting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3. Governance — Who Decides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Authority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Decides</w:t>
            </w:r>
          </w:p>
        </w:tc>
        <w:tc>
          <w:tcPr>
            <w:tcW w:type="dxa" w:w="3216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Cannot decide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Meridian Aircraft (customer)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conforms. Every structural repair. Every drawing change. Any deviation from the released configuration.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—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Material Review Board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Accept-as-is and scrap within delegated limits; segregation; the conformance record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Structural repair. Anything outside the delegation.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Program Manager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Sequencing, staffing, rate strategy, recovery plans, and when to escalate to the customer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Whether a part conforms</w:t>
            </w:r>
          </w:p>
        </w:tc>
      </w:tr>
      <w:tr>
        <w:tc>
          <w:tcPr>
            <w:tcW w:type="dxa" w:w="3216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Executive Sponsor</w:t>
            </w:r>
            <w:r>
              <w:rPr>
                <w:b w:val="0"/>
                <w:i w:val="0"/>
                <w:sz w:val="17"/>
              </w:rPr>
              <w:t xml:space="preserve"> (G. Talmadge, VP Operations)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Capital, headcount, and Tier 2 change authority</w:t>
            </w:r>
          </w:p>
        </w:tc>
        <w:tc>
          <w:tcPr>
            <w:tcW w:type="dxa" w:w="3216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Also cannot make a part conform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Notice what is missing from that table.</w:t>
            </w:r>
            <w:r>
              <w:rPr>
                <w:b w:val="0"/>
                <w:i w:val="0"/>
                <w:sz w:val="20"/>
              </w:rPr>
              <w:t xml:space="preserve"> There is no row in which seniority converts a nonconforming part into a conforming one. ⚠ </w:t>
            </w:r>
            <w:r>
              <w:rPr>
                <w:b/>
                <w:i w:val="0"/>
                <w:sz w:val="20"/>
              </w:rPr>
              <w:t>This is the single most useful thing to understand about quality authority in a regulated build:</w:t>
            </w:r>
            <w:r>
              <w:rPr>
                <w:b w:val="0"/>
                <w:i w:val="0"/>
                <w:sz w:val="20"/>
              </w:rPr>
              <w:t xml:space="preserve"> escalation buys attention, resources and sometimes a customer concession — it never buys a different physical fact. ***A program manager who escalates expecting the answer to change has misunderstood what he is escalating to.***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4. The Functions, One at a Time</w:t>
      </w:r>
    </w:p>
    <w:p>
      <w:pPr>
        <w:spacing w:after="120"/>
      </w:pPr>
      <w:r>
        <w:rPr>
          <w:b/>
          <w:i w:val="0"/>
          <w:sz w:val="20"/>
        </w:rPr>
        <w:t>Engineering</w:t>
      </w:r>
      <w:r>
        <w:rPr>
          <w:b w:val="0"/>
          <w:i w:val="0"/>
          <w:sz w:val="20"/>
        </w:rPr>
        <w:t xml:space="preserve"> builds the technical case; it does not grant the approval. When a structural detail is out of tolerance, R. Kessler's team produces the analysis showing whether a repair is sound. </w:t>
      </w:r>
      <w:r>
        <w:rPr>
          <w:b/>
          <w:i w:val="0"/>
          <w:sz w:val="20"/>
        </w:rPr>
        <w:t>That analysis is an input to Meridian's decision, not a substitute for it</w:t>
      </w:r>
      <w:r>
        <w:rPr>
          <w:b w:val="0"/>
          <w:i w:val="0"/>
          <w:sz w:val="20"/>
        </w:rPr>
        <w:t>, and a repair flown on the strength of internal analysis alone is an escape, not a disposition.</w:t>
      </w:r>
    </w:p>
    <w:p>
      <w:pPr>
        <w:spacing w:after="120"/>
      </w:pPr>
      <w:r>
        <w:rPr>
          <w:b/>
          <w:i w:val="0"/>
          <w:sz w:val="20"/>
        </w:rPr>
        <w:t>Quality and the MRB</w:t>
      </w:r>
      <w:r>
        <w:rPr>
          <w:b w:val="0"/>
          <w:i w:val="0"/>
          <w:sz w:val="20"/>
        </w:rPr>
        <w:t xml:space="preserve"> hold the conformance judgment, and their delegation has an edge. The useful discipline is knowing where that edge sits </w:t>
      </w:r>
      <w:r>
        <w:rPr>
          <w:b w:val="0"/>
          <w:i/>
          <w:sz w:val="20"/>
        </w:rPr>
        <w:t>before</w:t>
      </w:r>
      <w:r>
        <w:rPr>
          <w:b w:val="0"/>
          <w:i w:val="0"/>
          <w:sz w:val="20"/>
        </w:rPr>
        <w:t xml:space="preserve"> a part is on the board rather than discovering it under schedule pressure — which is why the delegation is written down and not remembered.</w:t>
      </w:r>
    </w:p>
    <w:p>
      <w:pPr>
        <w:spacing w:after="120"/>
      </w:pPr>
      <w:r>
        <w:rPr>
          <w:b/>
          <w:i w:val="0"/>
          <w:sz w:val="20"/>
        </w:rPr>
        <w:t>Production</w:t>
      </w:r>
      <w:r>
        <w:rPr>
          <w:b w:val="0"/>
          <w:i w:val="0"/>
          <w:sz w:val="20"/>
        </w:rPr>
        <w:t xml:space="preserve"> owns the build and, more importantly, </w:t>
      </w:r>
      <w:r>
        <w:rPr>
          <w:b/>
          <w:i w:val="0"/>
          <w:sz w:val="20"/>
        </w:rPr>
        <w:t>owns the right to stop.</w:t>
      </w:r>
      <w:r>
        <w:rPr>
          <w:b w:val="0"/>
          <w:i w:val="0"/>
          <w:sz w:val="20"/>
        </w:rPr>
        <w:t xml:space="preserve"> An operator who sees something wrong is not expected to judge severity; they are expected to stop and call Quality. ⚠ </w:t>
      </w:r>
      <w:r>
        <w:rPr>
          <w:b/>
          <w:i w:val="0"/>
          <w:sz w:val="20"/>
        </w:rPr>
        <w:t>An organization that asks operators to triage before stopping has moved the conformance decision to the least-informed point in the process</w:t>
      </w:r>
      <w:r>
        <w:rPr>
          <w:b w:val="0"/>
          <w:i w:val="0"/>
          <w:sz w:val="20"/>
        </w:rPr>
        <w:t xml:space="preserve"> and will find out at final inspection.</w:t>
      </w:r>
    </w:p>
    <w:p>
      <w:pPr>
        <w:spacing w:after="120"/>
      </w:pPr>
      <w:r>
        <w:rPr>
          <w:b/>
          <w:i w:val="0"/>
          <w:sz w:val="20"/>
        </w:rPr>
        <w:t>Materials</w:t>
      </w:r>
      <w:r>
        <w:rPr>
          <w:b w:val="0"/>
          <w:i w:val="0"/>
          <w:sz w:val="20"/>
        </w:rPr>
        <w:t xml:space="preserve"> carries the constraint least amenable to management. Prepreg has a shelf life and an out-time budget, both consumed in real time, neither recoverable by approval. R. Bianchi's team tracks it because </w:t>
      </w:r>
      <w:r>
        <w:rPr>
          <w:b/>
          <w:i w:val="0"/>
          <w:sz w:val="20"/>
        </w:rPr>
        <w:t>the material does not care what the schedule says</w:t>
      </w:r>
      <w:r>
        <w:rPr>
          <w:b w:val="0"/>
          <w:i w:val="0"/>
          <w:sz w:val="20"/>
        </w:rPr>
        <w:t>.</w:t>
      </w:r>
    </w:p>
    <w:p>
      <w:pPr>
        <w:spacing w:before="280" w:after="80"/>
      </w:pPr>
      <w:r>
        <w:rPr>
          <w:b/>
          <w:i w:val="0"/>
          <w:color w:val="14352A"/>
          <w:sz w:val="28"/>
        </w:rPr>
        <w:t>5. What Nobody Here Can Waive</w:t>
      </w:r>
    </w:p>
    <w:p>
      <w:pPr>
        <w:spacing w:after="120"/>
      </w:pPr>
      <w:r>
        <w:rPr>
          <w:b/>
          <w:i w:val="0"/>
          <w:sz w:val="20"/>
        </w:rPr>
        <w:t>The drawing.</w:t>
      </w:r>
      <w:r>
        <w:rPr>
          <w:b w:val="0"/>
          <w:i w:val="0"/>
          <w:sz w:val="20"/>
        </w:rPr>
        <w:t xml:space="preserve"> This is build-to-print: the configuration is the customer's, and no internal authority may reinterpret it. A dimension that is wrong on the drawing is still the requirement until Meridian changes the drawing.</w:t>
      </w:r>
    </w:p>
    <w:p>
      <w:pPr>
        <w:spacing w:after="120"/>
      </w:pPr>
      <w:r>
        <w:rPr>
          <w:b/>
          <w:i w:val="0"/>
          <w:sz w:val="20"/>
        </w:rPr>
        <w:t>AS9100 and NADCAP.</w:t>
      </w:r>
      <w:r>
        <w:rPr>
          <w:b w:val="0"/>
          <w:i w:val="0"/>
          <w:sz w:val="20"/>
        </w:rPr>
        <w:t xml:space="preserve"> The quality system and special-process approvals are external certifications. They can be lost by the plant and cannot be granted by it.</w:t>
      </w:r>
    </w:p>
    <w:p>
      <w:pPr>
        <w:spacing w:after="120"/>
      </w:pPr>
      <w:r>
        <w:rPr>
          <w:b/>
          <w:i w:val="0"/>
          <w:sz w:val="20"/>
        </w:rPr>
        <w:t>Calibration and out-time.</w:t>
      </w:r>
      <w:r>
        <w:rPr>
          <w:b w:val="0"/>
          <w:i w:val="0"/>
          <w:sz w:val="20"/>
        </w:rPr>
        <w:t xml:space="preserve"> Both are records of physical fact. Extending either on paper is falsification rather than a management decision, and the distinction has never been ambiguous.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/>
                <w:i w:val="0"/>
                <w:sz w:val="20"/>
              </w:rPr>
              <w:t>The test used throughout this portfolio, applied here:</w:t>
            </w:r>
            <w:r>
              <w:rPr>
                <w:b w:val="0"/>
                <w:i w:val="0"/>
                <w:sz w:val="20"/>
              </w:rPr>
              <w:t xml:space="preserve"> if the program can change the answer by asking harder, it was never an independent authority. ⚠ In this suite the list of things that fail that test is unusually long — and </w:t>
            </w:r>
            <w:r>
              <w:rPr>
                <w:b/>
                <w:i w:val="0"/>
                <w:sz w:val="20"/>
              </w:rPr>
              <w:t>that length is the point</w:t>
            </w:r>
            <w:r>
              <w:rPr>
                <w:b w:val="0"/>
                <w:i w:val="0"/>
                <w:sz w:val="20"/>
              </w:rPr>
              <w:t>. It is what a regulated build-to-print program looks like from the inside.</w:t>
            </w:r>
          </w:p>
        </w:tc>
      </w:tr>
    </w:tbl>
    <w:p/>
    <w:p>
      <w:pPr>
        <w:spacing w:before="280" w:after="80"/>
      </w:pPr>
      <w:r>
        <w:rPr>
          <w:b/>
          <w:i w:val="0"/>
          <w:color w:val="14352A"/>
          <w:sz w:val="28"/>
        </w:rPr>
        <w:t>6. How This Differs From the Other Programs Here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Question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Aerospace (this suite)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Federal</w:t>
            </w:r>
          </w:p>
        </w:tc>
        <w:tc>
          <w:tcPr>
            <w:tcW w:type="dxa" w:w="2412"/>
            <w:shd w:val="clear" w:fill="14352A"/>
          </w:tcPr>
          <w:p>
            <w:pPr>
              <w:spacing w:before="40" w:after="40"/>
            </w:pPr>
            <w:r>
              <w:rPr>
                <w:b/>
                <w:i w:val="0"/>
                <w:color w:val="FFFFFF"/>
                <w:sz w:val="17"/>
              </w:rPr>
              <w:t>Commercial (PM, Agile)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Who defines “acceptable”?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The customer, per drawing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PWS, competed and awarded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sponsor, who may change their mind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does escalation achieve?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 xml:space="preserve">Attention and resources. </w:t>
            </w:r>
            <w:r>
              <w:rPr>
                <w:b/>
                <w:i w:val="0"/>
                <w:sz w:val="17"/>
              </w:rPr>
              <w:t>Never a different physical fact.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Contracting Officer decision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A different priority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Who can stop the work?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/>
                <w:i w:val="0"/>
                <w:sz w:val="17"/>
              </w:rPr>
              <w:t>Any operator</w:t>
            </w:r>
            <w:r>
              <w:rPr>
                <w:b w:val="0"/>
                <w:i w:val="0"/>
                <w:sz w:val="17"/>
              </w:rPr>
              <w:t>, and Quality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The Government, by inspection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Practically, the sponsor</w:t>
            </w:r>
          </w:p>
        </w:tc>
      </w:tr>
      <w:tr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What is the record for?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Proving conformance for the life of the airframe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Proving contract performance</w:t>
            </w:r>
          </w:p>
        </w:tc>
        <w:tc>
          <w:tcPr>
            <w:tcW w:type="dxa" w:w="2412"/>
          </w:tcPr>
          <w:p>
            <w:pPr>
              <w:spacing w:before="40" w:after="40"/>
            </w:pPr>
            <w:r>
              <w:rPr>
                <w:b w:val="0"/>
                <w:i w:val="0"/>
                <w:sz w:val="17"/>
              </w:rPr>
              <w:t>Managing the program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48"/>
      </w:tblGrid>
      <w:tr>
        <w:tc>
          <w:tcPr>
            <w:tcW w:type="dxa" w:w="9648"/>
            <w:shd w:val="clear" w:fill="E8F1ED"/>
          </w:tcPr>
          <w:p>
            <w:pPr>
              <w:spacing w:after="120"/>
            </w:pPr>
            <w:r>
              <w:rPr>
                <w:b w:val="0"/>
                <w:i w:val="0"/>
                <w:sz w:val="20"/>
              </w:rPr>
              <w:t xml:space="preserve">⚠ </w:t>
            </w:r>
            <w:r>
              <w:rPr>
                <w:b/>
                <w:i w:val="0"/>
                <w:sz w:val="20"/>
              </w:rPr>
              <w:t>The mapping that most often misleads.</w:t>
            </w:r>
            <w:r>
              <w:rPr>
                <w:b w:val="0"/>
                <w:i w:val="0"/>
                <w:sz w:val="20"/>
              </w:rPr>
              <w:t xml:space="preserve"> An MRB and a change control board look alike on a chart. A change control board weighs cost, schedule and benefit and may decide either way. </w:t>
            </w:r>
            <w:r>
              <w:rPr>
                <w:b/>
                <w:i w:val="0"/>
                <w:sz w:val="20"/>
              </w:rPr>
              <w:t>An MRB is not weighing anything — it is determining a fact and recording it</w:t>
            </w:r>
            <w:r>
              <w:rPr>
                <w:b w:val="0"/>
                <w:i w:val="0"/>
                <w:sz w:val="20"/>
              </w:rPr>
              <w:t>, and a board that starts trading conformance against schedule has stopped being an MRB.</w:t>
            </w:r>
          </w:p>
        </w:tc>
      </w:tr>
    </w:tbl>
    <w:p/>
    <w:p/>
    <w:p>
      <w:pPr>
        <w:jc w:val="left"/>
      </w:pPr>
      <w:r>
        <w:rPr>
          <w:color w:val="5B6472"/>
          <w:sz w:val="15"/>
        </w:rPr>
        <w:t>Illustrative program data — created to demonstrate aerospace manufacturing program management practice, not a real customer engagement.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