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color w:val="5B6472"/>
          <w:sz w:val="18"/>
        </w:rPr>
        <w:t>Lighthouse Financial Services Company</w:t>
      </w:r>
    </w:p>
    <w:p>
      <w:r>
        <w:rPr>
          <w:b/>
          <w:color w:val="14352A"/>
          <w:sz w:val="34"/>
        </w:rPr>
        <w:t>Change Handling in Agile</w:t>
      </w:r>
    </w:p>
    <w:p>
      <w:r>
        <w:rPr>
          <w:color w:val="1E5945"/>
          <w:sz w:val="18"/>
        </w:rPr>
        <w:t>Roles &amp; Responsibilities</w:t>
      </w:r>
    </w:p>
    <w:p/>
    <w:p>
      <w:pPr>
        <w:spacing w:before="280" w:after="80"/>
      </w:pPr>
      <w:r>
        <w:rPr>
          <w:b/>
          <w:i w:val="0"/>
          <w:color w:val="14352A"/>
          <w:sz w:val="28"/>
        </w:rPr>
        <w:t>1. Why This Document Exists</w:t>
      </w:r>
    </w:p>
    <w:p>
      <w:pPr>
        <w:spacing w:after="120"/>
      </w:pPr>
      <w:r>
        <w:rPr>
          <w:b w:val="0"/>
          <w:i w:val="0"/>
          <w:sz w:val="20"/>
        </w:rPr>
        <w:t xml:space="preserve">Scrum names three roles and leaves everything else to the organization. That is a strength when the organization has thought about it and a liability when it has not. This program runs two teams, 28 people, and a set of reporting lines Scrum has no opinion about — so the useful document is not a restatement of the Scrum Guide but a statement of </w:t>
      </w:r>
      <w:r>
        <w:rPr>
          <w:b/>
          <w:i w:val="0"/>
          <w:sz w:val="20"/>
        </w:rPr>
        <w:t>who actually decides what here</w:t>
      </w:r>
      <w:r>
        <w:rPr>
          <w:b w:val="0"/>
          <w:i w:val="0"/>
          <w:sz w:val="20"/>
        </w:rPr>
        <w:t>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648"/>
            <w:shd w:val="clear" w:fill="E8F1ED"/>
          </w:tcPr>
          <w:p>
            <w:pPr>
              <w:spacing w:after="120"/>
            </w:pPr>
            <w:r>
              <w:rPr>
                <w:b/>
                <w:i w:val="0"/>
                <w:sz w:val="20"/>
              </w:rPr>
              <w:t>Start with the role split, because it is the decision most often got wrong.</w:t>
            </w:r>
            <w:r>
              <w:rPr>
                <w:b w:val="0"/>
                <w:i w:val="0"/>
                <w:sz w:val="20"/>
              </w:rPr>
              <w:t xml:space="preserve"> The </w:t>
            </w:r>
            <w:r>
              <w:rPr>
                <w:b/>
                <w:i w:val="0"/>
                <w:sz w:val="20"/>
              </w:rPr>
              <w:t>Product Owner</w:t>
            </w:r>
            <w:r>
              <w:rPr>
                <w:b w:val="0"/>
                <w:i w:val="0"/>
                <w:sz w:val="20"/>
              </w:rPr>
              <w:t xml:space="preserve"> (D. Ashworth, Director — Member Digital Experience) sits on the </w:t>
            </w:r>
            <w:r>
              <w:rPr>
                <w:b/>
                <w:i w:val="0"/>
                <w:sz w:val="20"/>
              </w:rPr>
              <w:t>business</w:t>
            </w:r>
            <w:r>
              <w:rPr>
                <w:b w:val="0"/>
                <w:i w:val="0"/>
                <w:sz w:val="20"/>
              </w:rPr>
              <w:t xml:space="preserve"> side and is funded by the business, not the program. The </w:t>
            </w:r>
            <w:r>
              <w:rPr>
                <w:b/>
                <w:i w:val="0"/>
                <w:sz w:val="20"/>
              </w:rPr>
              <w:t>Agile Delivery Lead</w:t>
            </w:r>
            <w:r>
              <w:rPr>
                <w:b w:val="0"/>
                <w:i w:val="0"/>
                <w:sz w:val="20"/>
              </w:rPr>
              <w:t xml:space="preserve"> (C. Tyrrell) coordinates two teams, dependencies and releases. ⚠ </w:t>
            </w:r>
            <w:r>
              <w:rPr>
                <w:b/>
                <w:i w:val="0"/>
                <w:sz w:val="20"/>
              </w:rPr>
              <w:t>Holding both is the proxy Product Owner anti-pattern:</w:t>
            </w:r>
            <w:r>
              <w:rPr>
                <w:b w:val="0"/>
                <w:i w:val="0"/>
                <w:sz w:val="20"/>
              </w:rPr>
              <w:t xml:space="preserve"> a delivery role can order a backlog but cannot actually decide product value, so decisions either escalate constantly or get made on delivery convenience wearing the language of prioritization. ***A Product Owner funded by the delivery budget answers to delivery.*** Separating them, and separating who pays, is what gives the role real authority.</w:t>
            </w:r>
          </w:p>
        </w:tc>
      </w:tr>
    </w:tbl>
    <w:p/>
    <w:p>
      <w:pPr>
        <w:spacing w:before="280" w:after="80"/>
      </w:pPr>
      <w:r>
        <w:rPr>
          <w:b/>
          <w:i w:val="0"/>
          <w:color w:val="14352A"/>
          <w:sz w:val="28"/>
        </w:rPr>
        <w:t>2. The Shape of the Organization</w:t>
      </w:r>
    </w:p>
    <w:p>
      <w:pPr>
        <w:spacing w:after="120"/>
      </w:pPr>
      <w:r>
        <w:rPr>
          <w:b/>
          <w:i w:val="0"/>
          <w:sz w:val="20"/>
        </w:rPr>
        <w:t>The Product Owner's reporting line runs into the business, not into the program.</w:t>
      </w:r>
      <w:r>
        <w:rPr>
          <w:b w:val="0"/>
          <w:i w:val="0"/>
          <w:sz w:val="20"/>
        </w:rPr>
        <w:t xml:space="preserve"> D. Ashworth reports to M. Delacroix, VP Digital Health — who is also the program's Executive Sponsor, which is common where the exec who owns the product line also sponsors the delivery. What matters is the direction: the line is a </w:t>
      </w:r>
      <w:r>
        <w:rPr>
          <w:b/>
          <w:i w:val="0"/>
          <w:sz w:val="20"/>
        </w:rPr>
        <w:t>solid business reporting line</w:t>
      </w:r>
      <w:r>
        <w:rPr>
          <w:b w:val="0"/>
          <w:i w:val="0"/>
          <w:sz w:val="20"/>
        </w:rPr>
        <w:t xml:space="preserve">, and the connection to the program is </w:t>
      </w:r>
      <w:r>
        <w:rPr>
          <w:b/>
          <w:i w:val="0"/>
          <w:sz w:val="20"/>
        </w:rPr>
        <w:t>dotted</w:t>
      </w:r>
      <w:r>
        <w:rPr>
          <w:b w:val="0"/>
          <w:i w:val="0"/>
          <w:sz w:val="20"/>
        </w:rPr>
        <w:t xml:space="preserve">. A Product Owner who reports into delivery is a proxy Product Owner wearing a different title. Allocated about 50%. Everything below is the delivery organization: two delivery teams — </w:t>
      </w:r>
      <w:r>
        <w:rPr>
          <w:b/>
          <w:i w:val="0"/>
          <w:sz w:val="20"/>
        </w:rPr>
        <w:t>Falcon</w:t>
      </w:r>
      <w:r>
        <w:rPr>
          <w:b w:val="0"/>
          <w:i w:val="0"/>
          <w:sz w:val="20"/>
        </w:rPr>
        <w:t xml:space="preserve"> (mobile-facing) and </w:t>
      </w:r>
      <w:r>
        <w:rPr>
          <w:b/>
          <w:i w:val="0"/>
          <w:sz w:val="20"/>
        </w:rPr>
        <w:t>Anchor</w:t>
      </w:r>
      <w:r>
        <w:rPr>
          <w:b w:val="0"/>
          <w:i w:val="0"/>
          <w:sz w:val="20"/>
        </w:rPr>
        <w:t xml:space="preserve"> (backend and integration) — each with a Scrum Master, and engineering staff reporting to engineering managers rather than to the program. D. Whitfield holds Falcon's engineers, A. Singh holds Anchor's. </w:t>
      </w:r>
      <w:r>
        <w:rPr>
          <w:b/>
          <w:i w:val="0"/>
          <w:sz w:val="20"/>
        </w:rPr>
        <w:t>That separation is deliberate and it is the main control on the conflict above:</w:t>
      </w:r>
      <w:r>
        <w:rPr>
          <w:b w:val="0"/>
          <w:i w:val="0"/>
          <w:sz w:val="20"/>
        </w:rPr>
        <w:t xml:space="preserve"> the person holding the Product Owner role cannot quietly reallocate an engineer, because he does not hold the engineers.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12"/>
        <w:gridCol w:w="2412"/>
        <w:gridCol w:w="2412"/>
        <w:gridCol w:w="2412"/>
      </w:tblGrid>
      <w:tr>
        <w:tc>
          <w:tcPr>
            <w:tcW w:type="dxa" w:w="2412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Function</w:t>
            </w:r>
          </w:p>
        </w:tc>
        <w:tc>
          <w:tcPr>
            <w:tcW w:type="dxa" w:w="2412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Who</w:t>
            </w:r>
          </w:p>
        </w:tc>
        <w:tc>
          <w:tcPr>
            <w:tcW w:type="dxa" w:w="2412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Owns</w:t>
            </w:r>
          </w:p>
        </w:tc>
        <w:tc>
          <w:tcPr>
            <w:tcW w:type="dxa" w:w="2412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Does not own</w:t>
            </w:r>
          </w:p>
        </w:tc>
      </w:tr>
      <w:tr>
        <w:tc>
          <w:tcPr>
            <w:tcW w:type="dxa" w:w="2412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Product Owner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D. Ashworth (business-funded)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Backlog order, acceptance, and the value case for every item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How the work is done, or how much fits in a sprint</w:t>
            </w:r>
          </w:p>
        </w:tc>
      </w:tr>
      <w:tr>
        <w:tc>
          <w:tcPr>
            <w:tcW w:type="dxa" w:w="2412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Agile Delivery Lead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C. Tyrrell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Cross-team dependencies, release coordination, external reporting, and the integrated view the sponsor sees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Backlog order, acceptance, or either team's internal process</w:t>
            </w:r>
          </w:p>
        </w:tc>
      </w:tr>
      <w:tr>
        <w:tc>
          <w:tcPr>
            <w:tcW w:type="dxa" w:w="2412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Scrum Master, Falcon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J. Marsh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Team process, impediment removal, and the team's right to say what it can commit to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What is built, or in what order</w:t>
            </w:r>
          </w:p>
        </w:tc>
      </w:tr>
      <w:tr>
        <w:tc>
          <w:tcPr>
            <w:tcW w:type="dxa" w:w="2412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Scrum Master, Anchor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R. Okafor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As above, for Anchor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As above</w:t>
            </w:r>
          </w:p>
        </w:tc>
      </w:tr>
      <w:tr>
        <w:tc>
          <w:tcPr>
            <w:tcW w:type="dxa" w:w="2412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Engineering (Falcon)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D. Whitfield + 4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Technical design, estimates, and the definition of done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Priority</w:t>
            </w:r>
          </w:p>
        </w:tc>
      </w:tr>
      <w:tr>
        <w:tc>
          <w:tcPr>
            <w:tcW w:type="dxa" w:w="2412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Engineering (Anchor)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A. Singh + 4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As above, plus the video SDK integration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Priority</w:t>
            </w:r>
          </w:p>
        </w:tc>
      </w:tr>
      <w:tr>
        <w:tc>
          <w:tcPr>
            <w:tcW w:type="dxa" w:w="2412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Quality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E. Marchetti, N. Osei + 3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Test strategy, automation, and the quality signal at each sprint review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Whether to release — that is the PO's, informed by them</w:t>
            </w:r>
          </w:p>
        </w:tc>
      </w:tr>
      <w:tr>
        <w:tc>
          <w:tcPr>
            <w:tcW w:type="dxa" w:w="2412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Business Analysis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F. Delgado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Story elaboration, acceptance criteria, and the clinical-workflow detail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Backlog order</w:t>
            </w:r>
          </w:p>
        </w:tc>
      </w:tr>
      <w:tr>
        <w:tc>
          <w:tcPr>
            <w:tcW w:type="dxa" w:w="2412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Clinical advisory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Dr. L. Nguyen, CMIO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Clinical safety judgment — see §5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—</w:t>
            </w:r>
          </w:p>
        </w:tc>
      </w:tr>
    </w:tbl>
    <w:p/>
    <w:p>
      <w:pPr>
        <w:spacing w:before="280" w:after="80"/>
      </w:pPr>
      <w:r>
        <w:rPr>
          <w:b/>
          <w:i w:val="0"/>
          <w:color w:val="14352A"/>
          <w:sz w:val="28"/>
        </w:rPr>
        <w:t>3. Governance — Who Decides</w:t>
      </w:r>
    </w:p>
    <w:p>
      <w:pPr>
        <w:spacing w:after="120"/>
      </w:pPr>
      <w:r>
        <w:rPr>
          <w:b w:val="0"/>
          <w:i w:val="0"/>
          <w:sz w:val="20"/>
        </w:rPr>
        <w:t>Agile programs are often described as having no governance. This one has three decision points; they are simply faster and smaller than a stage-gate program's.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16"/>
        <w:gridCol w:w="3216"/>
        <w:gridCol w:w="3216"/>
      </w:tblGrid>
      <w:tr>
        <w:tc>
          <w:tcPr>
            <w:tcW w:type="dxa" w:w="3216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Decision point</w:t>
            </w:r>
          </w:p>
        </w:tc>
        <w:tc>
          <w:tcPr>
            <w:tcW w:type="dxa" w:w="3216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Who decides</w:t>
            </w:r>
          </w:p>
        </w:tc>
        <w:tc>
          <w:tcPr>
            <w:tcW w:type="dxa" w:w="3216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Cadence</w:t>
            </w:r>
          </w:p>
        </w:tc>
      </w:tr>
      <w:tr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Backlog order within approved scope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Product Owner, alone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Continuous</w:t>
            </w:r>
          </w:p>
        </w:tc>
      </w:tr>
      <w:tr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Sprint commitment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The team, alone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Each sprint</w:t>
            </w:r>
          </w:p>
        </w:tc>
      </w:tr>
      <w:tr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Anything touching cost, release date, or a compliance-relevant timeline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Executive Sponsor (M. Delacroix)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On demand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648"/>
            <w:shd w:val="clear" w:fill="E8F1ED"/>
          </w:tcPr>
          <w:p>
            <w:pPr>
              <w:spacing w:after="120"/>
            </w:pPr>
            <w:r>
              <w:rPr>
                <w:b/>
                <w:i w:val="0"/>
                <w:sz w:val="20"/>
              </w:rPr>
              <w:t>The sprint commitment belongs to the team and to nobody else.</w:t>
            </w:r>
            <w:r>
              <w:rPr>
                <w:b w:val="0"/>
                <w:i w:val="0"/>
                <w:sz w:val="20"/>
              </w:rPr>
              <w:t xml:space="preserve"> This is the line most at risk wherever delivery pressure and backlog authority sit close together. When CR-12 proposed raising the commitment from a demonstrated 34 points to 42 to close a release gap, it was </w:t>
            </w:r>
            <w:r>
              <w:rPr>
                <w:b/>
                <w:i w:val="0"/>
                <w:sz w:val="20"/>
              </w:rPr>
              <w:t>declined</w:t>
            </w:r>
            <w:r>
              <w:rPr>
                <w:b w:val="0"/>
                <w:i w:val="0"/>
                <w:sz w:val="20"/>
              </w:rPr>
              <w:t xml:space="preserve"> — velocity is an observation, not a lever. See the </w:t>
            </w:r>
            <w:r>
              <w:rPr>
                <w:b w:val="0"/>
                <w:i w:val="0"/>
                <w:sz w:val="20"/>
              </w:rPr>
              <w:t>Change Control Log</w:t>
            </w:r>
            <w:r>
              <w:rPr>
                <w:b w:val="0"/>
                <w:i w:val="0"/>
                <w:sz w:val="20"/>
              </w:rPr>
              <w:t>.</w:t>
            </w:r>
          </w:p>
        </w:tc>
      </w:tr>
    </w:tbl>
    <w:p/>
    <w:p>
      <w:pPr>
        <w:spacing w:before="280" w:after="80"/>
      </w:pPr>
      <w:r>
        <w:rPr>
          <w:b/>
          <w:i w:val="0"/>
          <w:color w:val="14352A"/>
          <w:sz w:val="28"/>
        </w:rPr>
        <w:t>4. The Functions, One at a Time</w:t>
      </w:r>
    </w:p>
    <w:p>
      <w:pPr>
        <w:spacing w:after="120"/>
      </w:pPr>
      <w:r>
        <w:rPr>
          <w:b/>
          <w:i w:val="0"/>
          <w:sz w:val="20"/>
        </w:rPr>
        <w:t>The Product Owner</w:t>
      </w:r>
      <w:r>
        <w:rPr>
          <w:b w:val="0"/>
          <w:i w:val="0"/>
          <w:sz w:val="20"/>
        </w:rPr>
        <w:t xml:space="preserve"> owns order and acceptance, and — critically — owns them from the business side, with the standing to tell a stakeholder no. Not scope creep control — anything outside the approved envelope leaves the PO's authority entirely and goes to the sponsor. Not capacity. The most common misreading of the role is that a PO who wants more can get more by prioritizing harder.</w:t>
      </w:r>
    </w:p>
    <w:p>
      <w:pPr>
        <w:spacing w:after="120"/>
      </w:pPr>
      <w:r>
        <w:rPr>
          <w:b/>
          <w:i w:val="0"/>
          <w:sz w:val="20"/>
        </w:rPr>
        <w:t>The Scrum Masters</w:t>
      </w:r>
      <w:r>
        <w:rPr>
          <w:b w:val="0"/>
          <w:i w:val="0"/>
          <w:sz w:val="20"/>
        </w:rPr>
        <w:t xml:space="preserve"> hold the one thing neither the Product Owner nor the Delivery Lead may take: the team’s right to state its own capacity. J. Marsh and R. Okafor report to the Delivery Lead administratively, and </w:t>
      </w:r>
      <w:r>
        <w:rPr>
          <w:b/>
          <w:i w:val="0"/>
          <w:sz w:val="20"/>
        </w:rPr>
        <w:t>on this single question they are expected to disagree with him in public if needed</w:t>
      </w:r>
      <w:r>
        <w:rPr>
          <w:b w:val="0"/>
          <w:i w:val="0"/>
          <w:sz w:val="20"/>
        </w:rPr>
        <w:t>. A Scrum Master who never contradicts delivery pressure in front of the team is not doing the job.</w:t>
      </w:r>
    </w:p>
    <w:p>
      <w:pPr>
        <w:spacing w:after="120"/>
      </w:pPr>
      <w:r>
        <w:rPr>
          <w:b/>
          <w:i w:val="0"/>
          <w:sz w:val="20"/>
        </w:rPr>
        <w:t>Engineering</w:t>
      </w:r>
      <w:r>
        <w:rPr>
          <w:b w:val="0"/>
          <w:i w:val="0"/>
          <w:sz w:val="20"/>
        </w:rPr>
        <w:t xml:space="preserve"> owns the definition of done, which is a scope decision disguised as a technical one. If “done” quietly stops including accessibility checks in a squeezed sprint, scope has been cut without a decision being recorded anywhere.</w:t>
      </w:r>
    </w:p>
    <w:p>
      <w:pPr>
        <w:spacing w:after="120"/>
      </w:pPr>
      <w:r>
        <w:rPr>
          <w:b/>
          <w:i w:val="0"/>
          <w:sz w:val="20"/>
        </w:rPr>
        <w:t>Quality</w:t>
      </w:r>
      <w:r>
        <w:rPr>
          <w:b w:val="0"/>
          <w:i w:val="0"/>
          <w:sz w:val="20"/>
        </w:rPr>
        <w:t xml:space="preserve"> gives a signal, not a verdict. E. Marchetti and N. Osei report the state of the build at each sprint review; the release decision is the Product Owner's. ⚠ </w:t>
      </w:r>
      <w:r>
        <w:rPr>
          <w:b/>
          <w:i w:val="0"/>
          <w:sz w:val="20"/>
        </w:rPr>
        <w:t>Two of the five QA staff are offshore (M. Chen, P. Kumar) and report to the onshore QA Lead, not to a vendor manager</w:t>
      </w:r>
      <w:r>
        <w:rPr>
          <w:b w:val="0"/>
          <w:i w:val="0"/>
          <w:sz w:val="20"/>
        </w:rPr>
        <w:t xml:space="preserve"> — that reporting line is what makes them part of the team rather than a supplier.</w:t>
      </w:r>
    </w:p>
    <w:p>
      <w:pPr>
        <w:spacing w:before="280" w:after="80"/>
      </w:pPr>
      <w:r>
        <w:rPr>
          <w:b/>
          <w:i w:val="0"/>
          <w:color w:val="14352A"/>
          <w:sz w:val="28"/>
        </w:rPr>
        <w:t>5. The Bodies the Program Cannot Instruct</w:t>
      </w:r>
    </w:p>
    <w:p>
      <w:pPr>
        <w:spacing w:after="120"/>
      </w:pPr>
      <w:r>
        <w:rPr>
          <w:b/>
          <w:i w:val="0"/>
          <w:sz w:val="20"/>
        </w:rPr>
        <w:t>The Chief Medical Information Officer (Dr. L. Nguyen)</w:t>
      </w:r>
      <w:r>
        <w:rPr>
          <w:b w:val="0"/>
          <w:i w:val="0"/>
          <w:sz w:val="20"/>
        </w:rPr>
        <w:t xml:space="preserve"> is external to the program, allocated about 10%, and connected by a dashed line for a reason. </w:t>
      </w:r>
      <w:r>
        <w:rPr>
          <w:b/>
          <w:i w:val="0"/>
          <w:sz w:val="20"/>
        </w:rPr>
        <w:t>The program cannot overrule a clinical safety judgment.</w:t>
      </w:r>
      <w:r>
        <w:rPr>
          <w:b w:val="0"/>
          <w:i w:val="0"/>
          <w:sz w:val="20"/>
        </w:rPr>
        <w:t xml:space="preserve"> If the CMIO says a workflow creates a risk of a missed result, that is not an input to be balanced against velocity — it is a stop. The dashed line exists to make the absence of authority visible on the chart itself.</w:t>
      </w:r>
    </w:p>
    <w:p>
      <w:pPr>
        <w:spacing w:after="120"/>
      </w:pPr>
      <w:r>
        <w:rPr>
          <w:b/>
          <w:i w:val="0"/>
          <w:sz w:val="20"/>
        </w:rPr>
        <w:t>The team, on sprint commitment.</w:t>
      </w:r>
      <w:r>
        <w:rPr>
          <w:b w:val="0"/>
          <w:i w:val="0"/>
          <w:sz w:val="20"/>
        </w:rPr>
        <w:t xml:space="preserve"> Named again deliberately, because it is the boundary most at risk. It is the one decision no role above the team can take.</w:t>
      </w:r>
    </w:p>
    <w:p>
      <w:pPr>
        <w:spacing w:before="280" w:after="80"/>
      </w:pPr>
      <w:r>
        <w:rPr>
          <w:b/>
          <w:i w:val="0"/>
          <w:color w:val="14352A"/>
          <w:sz w:val="28"/>
        </w:rPr>
        <w:t>6. How This Differs From the Stage-Gate Programs in This Portfolio</w:t>
      </w:r>
    </w:p>
    <w:p>
      <w:pPr>
        <w:spacing w:after="120"/>
      </w:pPr>
      <w:r>
        <w:rPr>
          <w:b w:val="0"/>
          <w:i w:val="0"/>
          <w:sz w:val="20"/>
        </w:rPr>
        <w:t>Worth stating plainly, because the same person runs several of these suites and the roles do not transfer cleanly.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16"/>
        <w:gridCol w:w="3216"/>
        <w:gridCol w:w="3216"/>
      </w:tblGrid>
      <w:tr>
        <w:tc>
          <w:tcPr>
            <w:tcW w:type="dxa" w:w="3216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Question</w:t>
            </w:r>
          </w:p>
        </w:tc>
        <w:tc>
          <w:tcPr>
            <w:tcW w:type="dxa" w:w="3216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Here (Scrum)</w:t>
            </w:r>
          </w:p>
        </w:tc>
        <w:tc>
          <w:tcPr>
            <w:tcW w:type="dxa" w:w="3216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Stage-gate (PM, Pharma, Lighthouse)</w:t>
            </w:r>
          </w:p>
        </w:tc>
      </w:tr>
      <w:tr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Who orders the work?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Product Owner, continuously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The plan, set at baseline and changed by CR</w:t>
            </w:r>
          </w:p>
        </w:tc>
      </w:tr>
      <w:tr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Who commits to how much?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The team, each sprint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The program, at baseline</w:t>
            </w:r>
          </w:p>
        </w:tc>
      </w:tr>
      <w:tr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Where does change get decided?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The sprint boundary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A change control board</w:t>
            </w:r>
          </w:p>
        </w:tc>
      </w:tr>
      <w:tr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What stops the work?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A clinical safety judgment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A gate decision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648"/>
            <w:shd w:val="clear" w:fill="E8F1ED"/>
          </w:tcPr>
          <w:p>
            <w:pPr>
              <w:spacing w:after="120"/>
            </w:pPr>
            <w:r>
              <w:rPr>
                <w:b w:val="0"/>
                <w:i w:val="0"/>
                <w:sz w:val="20"/>
              </w:rPr>
              <w:t xml:space="preserve">⚠ </w:t>
            </w:r>
            <w:r>
              <w:rPr>
                <w:b/>
                <w:i w:val="0"/>
                <w:sz w:val="20"/>
              </w:rPr>
              <w:t>The trap when translating.</w:t>
            </w:r>
            <w:r>
              <w:rPr>
                <w:b w:val="0"/>
                <w:i w:val="0"/>
                <w:sz w:val="20"/>
              </w:rPr>
              <w:t xml:space="preserve"> A Change Control Board looks like the governance equivalent of backlog refinement, and it is not. CR-11 on this program proposed adding one and was </w:t>
            </w:r>
            <w:r>
              <w:rPr>
                <w:b/>
                <w:i w:val="0"/>
                <w:sz w:val="20"/>
              </w:rPr>
              <w:t>declined</w:t>
            </w:r>
            <w:r>
              <w:rPr>
                <w:b w:val="0"/>
                <w:i w:val="0"/>
                <w:sz w:val="20"/>
              </w:rPr>
              <w:t>: the sprint boundary is already the control point, and a board in front of it relocates an existing decision to a slower body with less context. ***A control that duplicates a ceremony is not additional governance; it is latency.***</w:t>
            </w:r>
          </w:p>
        </w:tc>
      </w:tr>
    </w:tbl>
    <w:p/>
    <w:p/>
    <w:p>
      <w:pPr>
        <w:jc w:val="left"/>
      </w:pPr>
      <w:r>
        <w:rPr>
          <w:color w:val="5B6472"/>
          <w:sz w:val="15"/>
        </w:rPr>
        <w:t>Illustrative program data — created to demonstrate agile delivery practice, not a real client engagement.</w:t>
      </w:r>
    </w:p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