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28 · VENDOR MANAGEMENT</w:t></w:r></w:p><w:p><w:pPr><w:spacing w:after="120"/></w:pPr><w:r><w:rPr><w:b/><w:bCs/><w:color w:val="12213B"/><w:sz w:val="40"/><w:szCs w:val="40"/></w:rPr><w:t xml:space="preserve">Legacy Vendor Offboarding Plan — Vantix Health Systems</w:t></w:r></w:p><w:p><w:pPr><w:pBdr><w:bottom w:val="single" w:color="E3E6EB" w:sz="6"/></w:pBdr><w:spacing w:after="300"/></w:pPr><w:r><w:rPr><w:color w:val="5B6472"/><w:sz w:val="18"/><w:szCs w:val="18"/></w:rPr><w:t xml:space="preserve">MedConnect Mobile</w:t></w:r></w:p><w:p><w:pPr><w:pStyle w:val="Heading2"/><w:spacing w:after="120" w:before="300"/></w:pPr><w:r><w:rPr><w:b/><w:bCs/><w:color w:val="12213B"/><w:sz w:val="26"/><w:szCs w:val="26"/></w:rPr><w:t xml:space="preserve">Offboarding Checklist</w:t></w:r></w:p><0/><w:p><w:pPr><w:pStyle w:val="Heading2"/><w:spacing w:after="120" w:before="300"/></w:pPr><w:r><w:rPr><w:b/><w:bCs/><w:color w:val="12213B"/><w:sz w:val="26"/><w:szCs w:val="26"/></w:rPr><w:t xml:space="preserve">Key Contract Terms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Term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Detail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Vendor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Vantix Health Systems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Contract Type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Legacy per-seat license, non-renewing past end-of-support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Data Ownership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ACME retains full ownership; Vantix must provide export access + deletion certification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Deletion Certification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Written confirmation within 30 days of formal request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Offboarding Fees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$45,000 one-time</w:t></w:r></w:p></w:tc></w:tr></w:tbl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2026-07-13T21:52:41.660Z</dcterms:created>
  <dcterms:modified xsi:type="dcterms:W3CDTF">2026-07-13T21:52:41.660Z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