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BRD-02: Member &amp; Provider Experience AI</w:t>
      </w:r>
    </w:p>
    <w:p>
      <w:r>
        <w:rPr>
          <w:color w:val="646464"/>
          <w:sz w:val="22"/>
        </w:rPr>
        <w:t>Business Requirements Document</w:t>
      </w:r>
    </w:p>
    <w:p/>
    <w:p>
      <w:r>
        <w:rPr>
          <w:color w:val="5B6472"/>
        </w:rPr>
        <w:t>Year 2 Workstream— This BRD defines the functional, non-functional, AI model, data, integration, and regulatory requirements for ACME Highland Health's conversational AI capability: a member-facing virtual assistant for self-service and a call-center agent-assist tool for real-time support during live calls. Developed through 7 JAD sessions during Year 2, with the same mandatory governance structure as BRD-01. All governance, testing, and model validation processes follow theProgram Governance Model.</w:t>
      </w:r>
    </w:p>
    <w:p>
      <w:pPr>
        <w:pStyle w:val="Heading2"/>
      </w:pPr>
      <w:r>
        <w:t>1. Executive Summary &amp; Business Case</w:t>
      </w:r>
    </w:p>
    <w:p>
      <w:r>
        <w:t>ACME Highland Health's member service center handles approximately 2.8 million calls annually across a 650-seat contact center operating Monday–Friday, 7 AM–8 PM ET. Average handle time (AHT) is 8.2 minutes. After-hours coverage is limited to a recorded IVR directing callers to emergency services or callback queues. Of the 2.8 million annual calls, approximately 55% (1.54 million) are routine inquiries — benefits verification, claims status checks, PA status lookups, provider directory searches, ID card replacements, and general plan information — that do not require clinical expertise or complex problem-solving. These calls consume approximately 210,000 agent-hours annually at an average cost of $38 per call (fully loaded: agent salary, facilities, telephony, supervision).</w:t>
      </w:r>
    </w:p>
    <w:p>
      <w:r>
        <w:t>Simultaneously, member satisfaction surveys consistently identify three pain points: (1) long hold times during peak periods (average 6.4 minutes, peak 14+ minutes), (2) no after-hours service for routine inquiries, and (3) inconsistent information quality across agents (agents access 4+ systems during a call and sometimes provide conflicting or incomplete answers). Provider-facing inquiries follow similar patterns: 40% of provider calls are routine eligibility and claims-status checks that could be self-service.</w:t>
      </w:r>
    </w:p>
    <w:p>
      <w:r>
        <w:t>BRD-02 delivers two AI-powered capabilities that address these problems without replacing human agents:</w:t>
      </w:r>
    </w:p>
    <w:p>
      <w:pPr>
        <w:pStyle w:val="ListNumber"/>
      </w:pPr>
      <w:r>
        <w:t>Member-Facing Virtual Assistant:A conversational AI available 24/7 across web, mobile, and voice channels that handles routine inquiries. The virtual assistant is not a chatbot in the traditional sense — it is a retrieval-augmented generation (RAG) system that answers questions by retrieving verified information from ACME's authoritative documents and generating natural-language responses grounded in that retrieved content. It does not guess, speculate, or generate information beyond what its source documents contain.</w:t>
      </w:r>
    </w:p>
    <w:p>
      <w:pPr>
        <w:pStyle w:val="ListNumber"/>
      </w:pPr>
      <w:r>
        <w:t>Call-Center Agent-Assist:A real-time AI tool that sits alongside human agents during live calls, providing response suggestions, policy lookups, member history summaries, and post-call case summarization. The agent-assist tool speaks to the agent, not to the member — the human agent always controls the conversation with the member.</w:t>
      </w:r>
    </w:p>
    <w:p>
      <w:pPr>
        <w:pStyle w:val="Heading3"/>
      </w:pPr>
      <w:r>
        <w:t>1.1 Business Objectives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Objective</w:t>
            </w:r>
          </w:p>
        </w:tc>
        <w:tc>
          <w:tcPr>
            <w:tcW w:type="dxa" w:w="2160"/>
          </w:tcPr>
          <w:p>
            <w:r>
              <w:t>Metric</w:t>
            </w:r>
          </w:p>
        </w:tc>
        <w:tc>
          <w:tcPr>
            <w:tcW w:type="dxa" w:w="2160"/>
          </w:tcPr>
          <w:p>
            <w:r>
              <w:t>Current Baseline</w:t>
            </w:r>
          </w:p>
        </w:tc>
        <w:tc>
          <w:tcPr>
            <w:tcW w:type="dxa" w:w="2160"/>
          </w:tcPr>
          <w:p>
            <w:r>
              <w:t>Target (12 months post-production)</w:t>
            </w:r>
          </w:p>
        </w:tc>
      </w:tr>
      <w:tr>
        <w:tc>
          <w:tcPr>
            <w:tcW w:type="dxa" w:w="2160"/>
          </w:tcPr>
          <w:p>
            <w:r>
              <w:t>Reduce live-agent call volume</w:t>
            </w:r>
          </w:p>
        </w:tc>
        <w:tc>
          <w:tcPr>
            <w:tcW w:type="dxa" w:w="2160"/>
          </w:tcPr>
          <w:p>
            <w:r>
              <w:t>Annual calls handled by live agents</w:t>
            </w:r>
          </w:p>
        </w:tc>
        <w:tc>
          <w:tcPr>
            <w:tcW w:type="dxa" w:w="2160"/>
          </w:tcPr>
          <w:p>
            <w:r>
              <w:t>2.8M calls</w:t>
            </w:r>
          </w:p>
        </w:tc>
        <w:tc>
          <w:tcPr>
            <w:tcW w:type="dxa" w:w="2160"/>
          </w:tcPr>
          <w:p>
            <w:r>
              <w:t>1.9M calls (32% deflection to virtual assistant)</w:t>
            </w:r>
          </w:p>
        </w:tc>
      </w:tr>
      <w:tr>
        <w:tc>
          <w:tcPr>
            <w:tcW w:type="dxa" w:w="2160"/>
          </w:tcPr>
          <w:p>
            <w:r>
              <w:t>Reduce average handle time</w:t>
            </w:r>
          </w:p>
        </w:tc>
        <w:tc>
          <w:tcPr>
            <w:tcW w:type="dxa" w:w="2160"/>
          </w:tcPr>
          <w:p>
            <w:r>
              <w:t>AHT for agent-handled calls</w:t>
            </w:r>
          </w:p>
        </w:tc>
        <w:tc>
          <w:tcPr>
            <w:tcW w:type="dxa" w:w="2160"/>
          </w:tcPr>
          <w:p>
            <w:r>
              <w:t>8.2 minutes</w:t>
            </w:r>
          </w:p>
        </w:tc>
        <w:tc>
          <w:tcPr>
            <w:tcW w:type="dxa" w:w="2160"/>
          </w:tcPr>
          <w:p>
            <w:r>
              <w:t>5.7 minutes (30% reduction via agent-assist)</w:t>
            </w:r>
          </w:p>
        </w:tc>
      </w:tr>
      <w:tr>
        <w:tc>
          <w:tcPr>
            <w:tcW w:type="dxa" w:w="2160"/>
          </w:tcPr>
          <w:p>
            <w:r>
              <w:t>Improve first-contact resolution</w:t>
            </w:r>
          </w:p>
        </w:tc>
        <w:tc>
          <w:tcPr>
            <w:tcW w:type="dxa" w:w="2160"/>
          </w:tcPr>
          <w:p>
            <w:r>
              <w:t>% of inquiries resolved without callback or transfer</w:t>
            </w:r>
          </w:p>
        </w:tc>
        <w:tc>
          <w:tcPr>
            <w:tcW w:type="dxa" w:w="2160"/>
          </w:tcPr>
          <w:p>
            <w:r>
              <w:t>71%</w:t>
            </w:r>
          </w:p>
        </w:tc>
        <w:tc>
          <w:tcPr>
            <w:tcW w:type="dxa" w:w="2160"/>
          </w:tcPr>
          <w:p>
            <w:r>
              <w:t>≥ 85%</w:t>
            </w:r>
          </w:p>
        </w:tc>
      </w:tr>
      <w:tr>
        <w:tc>
          <w:tcPr>
            <w:tcW w:type="dxa" w:w="2160"/>
          </w:tcPr>
          <w:p>
            <w:r>
              <w:t>Improve member satisfaction</w:t>
            </w:r>
          </w:p>
        </w:tc>
        <w:tc>
          <w:tcPr>
            <w:tcW w:type="dxa" w:w="2160"/>
          </w:tcPr>
          <w:p>
            <w:r>
              <w:t>Post-interaction CSAT score</w:t>
            </w:r>
          </w:p>
        </w:tc>
        <w:tc>
          <w:tcPr>
            <w:tcW w:type="dxa" w:w="2160"/>
          </w:tcPr>
          <w:p>
            <w:r>
              <w:t>3.6 / 5.0</w:t>
            </w:r>
          </w:p>
        </w:tc>
        <w:tc>
          <w:tcPr>
            <w:tcW w:type="dxa" w:w="2160"/>
          </w:tcPr>
          <w:p>
            <w:r>
              <w:t>≥ 4.2 / 5.0</w:t>
            </w:r>
          </w:p>
        </w:tc>
      </w:tr>
      <w:tr>
        <w:tc>
          <w:tcPr>
            <w:tcW w:type="dxa" w:w="2160"/>
          </w:tcPr>
          <w:p>
            <w:r>
              <w:t>Eliminate after-hours gap</w:t>
            </w:r>
          </w:p>
        </w:tc>
        <w:tc>
          <w:tcPr>
            <w:tcW w:type="dxa" w:w="2160"/>
          </w:tcPr>
          <w:p>
            <w:r>
              <w:t>% of routine inquiries resolvable 24/7</w:t>
            </w:r>
          </w:p>
        </w:tc>
        <w:tc>
          <w:tcPr>
            <w:tcW w:type="dxa" w:w="2160"/>
          </w:tcPr>
          <w:p>
            <w:r>
              <w:t>0% after-hours</w:t>
            </w:r>
          </w:p>
        </w:tc>
        <w:tc>
          <w:tcPr>
            <w:tcW w:type="dxa" w:w="2160"/>
          </w:tcPr>
          <w:p>
            <w:r>
              <w:t>100% of routine inquiry types available 24/7</w:t>
            </w:r>
          </w:p>
        </w:tc>
      </w:tr>
      <w:tr>
        <w:tc>
          <w:tcPr>
            <w:tcW w:type="dxa" w:w="2160"/>
          </w:tcPr>
          <w:p>
            <w:r>
              <w:t>Reduce hold time</w:t>
            </w:r>
          </w:p>
        </w:tc>
        <w:tc>
          <w:tcPr>
            <w:tcW w:type="dxa" w:w="2160"/>
          </w:tcPr>
          <w:p>
            <w:r>
              <w:t>Average hold time during peak periods</w:t>
            </w:r>
          </w:p>
        </w:tc>
        <w:tc>
          <w:tcPr>
            <w:tcW w:type="dxa" w:w="2160"/>
          </w:tcPr>
          <w:p>
            <w:r>
              <w:t>6.4 minutes (peak 14+)</w:t>
            </w:r>
          </w:p>
        </w:tc>
        <w:tc>
          <w:tcPr>
            <w:tcW w:type="dxa" w:w="2160"/>
          </w:tcPr>
          <w:p>
            <w:r>
              <w:t>≤ 2 minutes (live agents freed by virtual assistant handling routine volume)</w:t>
            </w:r>
          </w:p>
        </w:tc>
      </w:tr>
      <w:tr>
        <w:tc>
          <w:tcPr>
            <w:tcW w:type="dxa" w:w="2160"/>
          </w:tcPr>
          <w:p>
            <w:r>
              <w:t>Reduce cost per interaction</w:t>
            </w:r>
          </w:p>
        </w:tc>
        <w:tc>
          <w:tcPr>
            <w:tcW w:type="dxa" w:w="2160"/>
          </w:tcPr>
          <w:p>
            <w:r>
              <w:t>Blended cost per member interaction (agent + AI)</w:t>
            </w:r>
          </w:p>
        </w:tc>
        <w:tc>
          <w:tcPr>
            <w:tcW w:type="dxa" w:w="2160"/>
          </w:tcPr>
          <w:p>
            <w:r>
              <w:t>$38 per call</w:t>
            </w:r>
          </w:p>
        </w:tc>
        <w:tc>
          <w:tcPr>
            <w:tcW w:type="dxa" w:w="2160"/>
          </w:tcPr>
          <w:p>
            <w:r>
              <w:t>$12 blended (AI-handled interactions at ~$2; agent-handled at ~$32 with shorter AHT)</w:t>
            </w:r>
          </w:p>
        </w:tc>
      </w:tr>
    </w:tbl>
    <w:p/>
    <w:p>
      <w:pPr>
        <w:pStyle w:val="Heading3"/>
      </w:pPr>
      <w:r>
        <w:t>1.2 Investment &amp; Timeline</w:t>
      </w:r>
    </w:p>
    <w:p>
      <w:r>
        <w:t>Budget:BRD-02 delivery funded within SOW-02 ($41.58M Year 2, shared with BRD-03 and cross-cutting workstreams). BRD-02-specific delivery labor: approximately $8M of the Year 2 allocation.</w:t>
      </w:r>
    </w:p>
    <w:p>
      <w:r>
        <w:t>Timeline:Year 2 phases follow the same 5-phase gate rhythm as Year 1. BRD-02 JAD sessions: Jan–Mar 2028. Requirements sign-off: Mar 2028. Build: Apr–Jul 2028. Pilot: Aug 2028. Production: Sep 2028.</w:t>
      </w:r>
    </w:p>
    <w:p>
      <w:r>
        <w:t>Team:22 people, led by X. Garcia (BRD-02 Lead, Pulaski). Includes 2 senior conversational AI engineers, 3 NLP engineers, 2 conversation designers, 2 data scientists, 1 integration engineer, 1 escalation protocol designer (ACME), 1 call-center ops liaison (ACME), and supporting UX research, QA, Scrum, DevOps, accessibility, and documentation roles.</w:t>
      </w:r>
    </w:p>
    <w:p>
      <w:pPr>
        <w:pStyle w:val="Heading2"/>
      </w:pPr>
      <w:r>
        <w:t>2. Regulatory &amp; Liability Context</w:t>
      </w:r>
    </w:p>
    <w:p>
      <w:pPr>
        <w:pStyle w:val="Heading3"/>
      </w:pPr>
      <w:r>
        <w:t>2.1 The Air Canada Precedent &amp; Hallucination Liability</w:t>
      </w:r>
    </w:p>
    <w:p>
      <w:pPr>
        <w:ind w:left="432"/>
      </w:pPr>
      <w:r>
        <w:rPr>
          <w:sz w:val="22"/>
        </w:rPr>
        <w:t>Moffatt v. Air Canada (2024) — The Defining Precedent:In this case, Air Canada's customer-service chatbot told a passenger he could receive a bereavement fare discount retroactively after purchasing a full-price ticket. The chatbot was wrong — Air Canada's actual policy required the discount to be applied at time of purchase. When Air Canada argued that the chatbot was a "separate legal entity" and its statements were not binding, the Canadian Civil Resolution Tribunal rejected this defense, ruling that Air Canada was liable for its chatbot's statements regardless of whether the information was accurate. The airline was ordered to pay the fare difference plus damages.Implication for BRD-02:ACME is legally responsible for every statement its member-facing virtual assistant makes. If the virtual assistant tells a member they are covered for a service and they are not, ACME bears the liability — exactly as if a human agent had made the same incorrect statement. This precedent is the single most important design constraint in BRD-02: the virtual assistant must be designed so that it cannot generate statements about coverage, benefits, or policy that are not grounded in verified source material. The architectural response is RAG with mandatory factual grounding (Section 6).</w:t>
      </w:r>
    </w:p>
    <w:p>
      <w:pPr>
        <w:pStyle w:val="Heading3"/>
      </w:pPr>
      <w:r>
        <w:t>2.2 HIPAA &amp; PHI in Conversational Data</w:t>
      </w:r>
    </w:p>
    <w:p>
      <w:pPr>
        <w:pStyle w:val="ListBullet"/>
      </w:pPr>
      <w:r>
        <w:t>Every conversation between a member and the virtual assistant is PHI — it contains member-identifiable health-related information (what they asked about, what the system retrieved from their claims/benefits records).</w:t>
      </w:r>
    </w:p>
    <w:p>
      <w:pPr>
        <w:pStyle w:val="ListBullet"/>
      </w:pPr>
      <w:r>
        <w:t>Conversation logs are subject to the same HIPAA Privacy and Security Rule requirements as claims data: encrypted at rest and in transit, access-controlled, audit-logged, and retained per ACME's retention policy (minimum 7 years).</w:t>
      </w:r>
    </w:p>
    <w:p>
      <w:pPr>
        <w:pStyle w:val="ListBullet"/>
      </w:pPr>
      <w:r>
        <w:t>If the virtual assistant is accessed via a third-party mobile app or voice platform, the platform vendor must have an executed BAA with ACME before any member data flows through the platform.</w:t>
      </w:r>
    </w:p>
    <w:p>
      <w:pPr>
        <w:pStyle w:val="Heading3"/>
      </w:pPr>
      <w:r>
        <w:t>2.3 Accessibility Requirements</w:t>
      </w:r>
    </w:p>
    <w:p>
      <w:pPr>
        <w:pStyle w:val="ListBullet"/>
      </w:pPr>
      <w:r>
        <w:t>The member-facing virtual assistant must meetWCAG 2.1 Level AAaccessibility standards across web and mobile channels. This includes: keyboard navigability, screen reader compatibility, sufficient color contrast, text alternatives for non-text content, and captions for voice/video interactions.</w:t>
      </w:r>
    </w:p>
    <w:p>
      <w:pPr>
        <w:pStyle w:val="ListBullet"/>
      </w:pPr>
      <w:r>
        <w:t>The voice channel must support speech recognition across major accent groups present in ACME's member population. Speech recognition accuracy must not vary by &gt;5% across accent groups.</w:t>
      </w:r>
    </w:p>
    <w:p>
      <w:pPr>
        <w:pStyle w:val="ListBullet"/>
      </w:pPr>
      <w:r>
        <w:t>Section 508 compliance required for any interface used by federal exchange members.</w:t>
      </w:r>
    </w:p>
    <w:p>
      <w:pPr>
        <w:pStyle w:val="Heading3"/>
      </w:pPr>
      <w:r>
        <w:t>2.4 State Consumer Protection</w:t>
      </w:r>
    </w:p>
    <w:p>
      <w:pPr>
        <w:pStyle w:val="ListBullet"/>
      </w:pPr>
      <w:r>
        <w:t>Several states require disclosure when a consumer is interacting with an AI system rather than a human. BRD-02's virtual assistant must clearly identify itself as an AI assistant at the beginning of every interaction: "Hi, I'm ACME's virtual assistant. I can help with benefits, claims, and general plan questions. If you'd prefer to speak with a person, just let me know."</w:t>
      </w:r>
    </w:p>
    <w:p>
      <w:pPr>
        <w:pStyle w:val="ListBullet"/>
      </w:pPr>
      <w:r>
        <w:t>The virtual assistant must not impersonate a human or obscure its AI nature. No human names, no "I understand how you feel" empathy scripts that simulate human emotional response.</w:t>
      </w:r>
    </w:p>
    <w:p>
      <w:pPr>
        <w:pStyle w:val="Heading2"/>
      </w:pPr>
      <w:r>
        <w:t>3. Current State Assessment</w:t>
      </w:r>
    </w:p>
    <w:p>
      <w:pPr>
        <w:pStyle w:val="Heading3"/>
      </w:pPr>
      <w:r>
        <w:t>3.1 Current Member Service Channels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Channel</w:t>
            </w:r>
          </w:p>
        </w:tc>
        <w:tc>
          <w:tcPr>
            <w:tcW w:type="dxa" w:w="1728"/>
          </w:tcPr>
          <w:p>
            <w:r>
              <w:t>Volume (Annual)</w:t>
            </w:r>
          </w:p>
        </w:tc>
        <w:tc>
          <w:tcPr>
            <w:tcW w:type="dxa" w:w="1728"/>
          </w:tcPr>
          <w:p>
            <w:r>
              <w:t>Availability</w:t>
            </w:r>
          </w:p>
        </w:tc>
        <w:tc>
          <w:tcPr>
            <w:tcW w:type="dxa" w:w="1728"/>
          </w:tcPr>
          <w:p>
            <w:r>
              <w:t>Capability</w:t>
            </w:r>
          </w:p>
        </w:tc>
        <w:tc>
          <w:tcPr>
            <w:tcW w:type="dxa" w:w="1728"/>
          </w:tcPr>
          <w:p>
            <w:r>
              <w:t>Satisfaction</w:t>
            </w:r>
          </w:p>
        </w:tc>
      </w:tr>
      <w:tr>
        <w:tc>
          <w:tcPr>
            <w:tcW w:type="dxa" w:w="1728"/>
          </w:tcPr>
          <w:p>
            <w:r>
              <w:t>Phone (live agent)</w:t>
            </w:r>
          </w:p>
        </w:tc>
        <w:tc>
          <w:tcPr>
            <w:tcW w:type="dxa" w:w="1728"/>
          </w:tcPr>
          <w:p>
            <w:r>
              <w:t>2.8M calls</w:t>
            </w:r>
          </w:p>
        </w:tc>
        <w:tc>
          <w:tcPr>
            <w:tcW w:type="dxa" w:w="1728"/>
          </w:tcPr>
          <w:p>
            <w:r>
              <w:t>Mon–Fri, 7AM–8PM ET</w:t>
            </w:r>
          </w:p>
        </w:tc>
        <w:tc>
          <w:tcPr>
            <w:tcW w:type="dxa" w:w="1728"/>
          </w:tcPr>
          <w:p>
            <w:r>
              <w:t>Full service — agents can handle any inquiry</w:t>
            </w:r>
          </w:p>
        </w:tc>
        <w:tc>
          <w:tcPr>
            <w:tcW w:type="dxa" w:w="1728"/>
          </w:tcPr>
          <w:p>
            <w:r>
              <w:t>3.6 / 5.0 CSAT</w:t>
            </w:r>
          </w:p>
        </w:tc>
      </w:tr>
      <w:tr>
        <w:tc>
          <w:tcPr>
            <w:tcW w:type="dxa" w:w="1728"/>
          </w:tcPr>
          <w:p>
            <w:r>
              <w:t>Member web portal</w:t>
            </w:r>
          </w:p>
        </w:tc>
        <w:tc>
          <w:tcPr>
            <w:tcW w:type="dxa" w:w="1728"/>
          </w:tcPr>
          <w:p>
            <w:r>
              <w:t>1.2M sessions</w:t>
            </w:r>
          </w:p>
        </w:tc>
        <w:tc>
          <w:tcPr>
            <w:tcW w:type="dxa" w:w="1728"/>
          </w:tcPr>
          <w:p>
            <w:r>
              <w:t>24/7 (self-service)</w:t>
            </w:r>
          </w:p>
        </w:tc>
        <w:tc>
          <w:tcPr>
            <w:tcW w:type="dxa" w:w="1728"/>
          </w:tcPr>
          <w:p>
            <w:r>
              <w:t>Claims lookup, benefits summary, ID card request — no conversational support</w:t>
            </w:r>
          </w:p>
        </w:tc>
        <w:tc>
          <w:tcPr>
            <w:tcW w:type="dxa" w:w="1728"/>
          </w:tcPr>
          <w:p>
            <w:r>
              <w:t>3.1 / 5.0 (survey)</w:t>
            </w:r>
          </w:p>
        </w:tc>
      </w:tr>
      <w:tr>
        <w:tc>
          <w:tcPr>
            <w:tcW w:type="dxa" w:w="1728"/>
          </w:tcPr>
          <w:p>
            <w:r>
              <w:t>Mobile app</w:t>
            </w:r>
          </w:p>
        </w:tc>
        <w:tc>
          <w:tcPr>
            <w:tcW w:type="dxa" w:w="1728"/>
          </w:tcPr>
          <w:p>
            <w:r>
              <w:t>400K sessions</w:t>
            </w:r>
          </w:p>
        </w:tc>
        <w:tc>
          <w:tcPr>
            <w:tcW w:type="dxa" w:w="1728"/>
          </w:tcPr>
          <w:p>
            <w:r>
              <w:t>24/7 (self-service)</w:t>
            </w:r>
          </w:p>
        </w:tc>
        <w:tc>
          <w:tcPr>
            <w:tcW w:type="dxa" w:w="1728"/>
          </w:tcPr>
          <w:p>
            <w:r>
              <w:t>Same as portal, smaller screen</w:t>
            </w:r>
          </w:p>
        </w:tc>
        <w:tc>
          <w:tcPr>
            <w:tcW w:type="dxa" w:w="1728"/>
          </w:tcPr>
          <w:p>
            <w:r>
              <w:t>2.9 / 5.0</w:t>
            </w:r>
          </w:p>
        </w:tc>
      </w:tr>
      <w:tr>
        <w:tc>
          <w:tcPr>
            <w:tcW w:type="dxa" w:w="1728"/>
          </w:tcPr>
          <w:p>
            <w:r>
              <w:t>IVR (automated phone)</w:t>
            </w:r>
          </w:p>
        </w:tc>
        <w:tc>
          <w:tcPr>
            <w:tcW w:type="dxa" w:w="1728"/>
          </w:tcPr>
          <w:p>
            <w:r>
              <w:t>800K calls (pre-agent)</w:t>
            </w:r>
          </w:p>
        </w:tc>
        <w:tc>
          <w:tcPr>
            <w:tcW w:type="dxa" w:w="1728"/>
          </w:tcPr>
          <w:p>
            <w:r>
              <w:t>24/7</w:t>
            </w:r>
          </w:p>
        </w:tc>
        <w:tc>
          <w:tcPr>
            <w:tcW w:type="dxa" w:w="1728"/>
          </w:tcPr>
          <w:p>
            <w:r>
              <w:t>Menu-driven routing; claims status via account number + DOB; no natural language</w:t>
            </w:r>
          </w:p>
        </w:tc>
        <w:tc>
          <w:tcPr>
            <w:tcW w:type="dxa" w:w="1728"/>
          </w:tcPr>
          <w:p>
            <w:r>
              <w:t>2.3 / 5.0</w:t>
            </w:r>
          </w:p>
        </w:tc>
      </w:tr>
      <w:tr>
        <w:tc>
          <w:tcPr>
            <w:tcW w:type="dxa" w:w="1728"/>
          </w:tcPr>
          <w:p>
            <w:r>
              <w:t>Fax / mail</w:t>
            </w:r>
          </w:p>
        </w:tc>
        <w:tc>
          <w:tcPr>
            <w:tcW w:type="dxa" w:w="1728"/>
          </w:tcPr>
          <w:p>
            <w:r>
              <w:t>180K items</w:t>
            </w:r>
          </w:p>
        </w:tc>
        <w:tc>
          <w:tcPr>
            <w:tcW w:type="dxa" w:w="1728"/>
          </w:tcPr>
          <w:p>
            <w:r>
              <w:t>Business hours processing</w:t>
            </w:r>
          </w:p>
        </w:tc>
        <w:tc>
          <w:tcPr>
            <w:tcW w:type="dxa" w:w="1728"/>
          </w:tcPr>
          <w:p>
            <w:r>
              <w:t>PA submissions, appeals, grievances — no routine inquiries</w:t>
            </w:r>
          </w:p>
        </w:tc>
        <w:tc>
          <w:tcPr>
            <w:tcW w:type="dxa" w:w="1728"/>
          </w:tcPr>
          <w:p>
            <w:r>
              <w:t>N/A</w:t>
            </w:r>
          </w:p>
        </w:tc>
      </w:tr>
    </w:tbl>
    <w:p/>
    <w:p>
      <w:pPr>
        <w:pStyle w:val="Heading3"/>
      </w:pPr>
      <w:r>
        <w:t>3.2 Current State Pain Points</w:t>
      </w:r>
    </w:p>
    <w:p>
      <w:pPr>
        <w:pStyle w:val="ListBullet"/>
      </w:pPr>
      <w:r>
        <w:t>Hold times:Average 6.4 minutes during peak hours (10 AM–2 PM ET, Mon/Tue). Peak hold times exceed 14 minutes during open enrollment periods (Oct–Dec). Member abandonment rate: 8.3% during peak.</w:t>
      </w:r>
    </w:p>
    <w:p>
      <w:pPr>
        <w:pStyle w:val="ListBullet"/>
      </w:pPr>
      <w:r>
        <w:t>Information inconsistency:Agents access 4+ systems during a call (core admin platform, claims system, PA system, provider directory) with no unified view. Different agents sometimes provide different answers to the same question depending on which system they consult first. Internal quality audit finds factual errors in approximately 6% of sampled calls.</w:t>
      </w:r>
    </w:p>
    <w:p>
      <w:pPr>
        <w:pStyle w:val="ListBullet"/>
      </w:pPr>
      <w:r>
        <w:t>After-hours gap:Members calling outside business hours reach only a recorded message directing them to emergency services or the web portal. 18% of call attempts occur outside business hours. These members either call back during business hours (adding to peak volume) or do not call back (unresolved need).</w:t>
      </w:r>
    </w:p>
    <w:p>
      <w:pPr>
        <w:pStyle w:val="ListBullet"/>
      </w:pPr>
      <w:r>
        <w:t>Agent burnout:Routine inquiries (benefits verification, claims status) consume 55% of agent time but require minimal expertise. Agents report that repetitive routine calls are the primary driver of job dissatisfaction. Annual agent turnover: 28%.</w:t>
      </w:r>
    </w:p>
    <w:p>
      <w:pPr>
        <w:pStyle w:val="ListBullet"/>
      </w:pPr>
      <w:r>
        <w:t>Provider experience:Provider calls (eligibility checks, claims status, PA status) follow the same queue as member calls. Providers report frustration with hold times and prefer electronic self-service but find the current portal insufficient for their workflow needs.</w:t>
      </w:r>
    </w:p>
    <w:p>
      <w:pPr>
        <w:pStyle w:val="Heading2"/>
      </w:pPr>
      <w:r>
        <w:t>4. Target State &amp; Capability Description</w:t>
      </w:r>
    </w:p>
    <w:p>
      <w:pPr>
        <w:pStyle w:val="Heading3"/>
      </w:pPr>
      <w:r>
        <w:t>4.1 Member-Facing Virtual Assistant</w:t>
      </w:r>
    </w:p>
    <w:p>
      <w:r>
        <w:t>A conversational AI system available 24/7 across web, mobile, and voice channels. The virtual assistant handles routine inquiries conversationally — not through menus or keyword matching, but through natural-language understanding that determines what the member is asking and retrieves a grounded answer from ACME's authoritative data sources.</w:t>
      </w:r>
    </w:p>
    <w:p>
      <w:r>
        <w:t>Core design principle:The virtual assistant answers questions by looking up verified information, not by generating information. It is a retrieval-first system — if the retrieval step does not find a relevant, verified answer, the system does not attempt to generate one. It escalates to a human agent instead. This architecture directly addresses theMoffattliability risk.</w:t>
      </w:r>
    </w:p>
    <w:p>
      <w:r>
        <w:t>Supported inquiry types (routine):</w:t>
      </w:r>
    </w:p>
    <w:p>
      <w:pPr>
        <w:pStyle w:val="ListBullet"/>
      </w:pPr>
      <w:r>
        <w:t>Benefits verification ("Am I covered for physical therapy?")</w:t>
      </w:r>
    </w:p>
    <w:p>
      <w:pPr>
        <w:pStyle w:val="ListBullet"/>
      </w:pPr>
      <w:r>
        <w:t>Claims status ("Where is my claim from Dr. Smith on June 15?")</w:t>
      </w:r>
    </w:p>
    <w:p>
      <w:pPr>
        <w:pStyle w:val="ListBullet"/>
      </w:pPr>
      <w:r>
        <w:t>PA status ("Has my prior authorization for the MRI been approved?")</w:t>
      </w:r>
    </w:p>
    <w:p>
      <w:pPr>
        <w:pStyle w:val="ListBullet"/>
      </w:pPr>
      <w:r>
        <w:t>Provider directory search ("Find an in-network dermatologist near me")</w:t>
      </w:r>
    </w:p>
    <w:p>
      <w:pPr>
        <w:pStyle w:val="ListBullet"/>
      </w:pPr>
      <w:r>
        <w:t>ID card request ("I need a new insurance card")</w:t>
      </w:r>
    </w:p>
    <w:p>
      <w:pPr>
        <w:pStyle w:val="ListBullet"/>
      </w:pPr>
      <w:r>
        <w:t>General plan information ("What's my deductible?" / "When does my plan renew?")</w:t>
      </w:r>
    </w:p>
    <w:p>
      <w:pPr>
        <w:pStyle w:val="ListBullet"/>
      </w:pPr>
      <w:r>
        <w:t>Cost estimation ("How much will a specialist visit cost with my plan?")</w:t>
      </w:r>
    </w:p>
    <w:p>
      <w:r>
        <w:t>Unsupported inquiry types (always escalate to human):</w:t>
      </w:r>
    </w:p>
    <w:p>
      <w:pPr>
        <w:pStyle w:val="ListBullet"/>
      </w:pPr>
      <w:r>
        <w:t>Complaints and grievances</w:t>
      </w:r>
    </w:p>
    <w:p>
      <w:pPr>
        <w:pStyle w:val="ListBullet"/>
      </w:pPr>
      <w:r>
        <w:t>Appeals of denied claims or PAs</w:t>
      </w:r>
    </w:p>
    <w:p>
      <w:pPr>
        <w:pStyle w:val="ListBullet"/>
      </w:pPr>
      <w:r>
        <w:t>Complex billing disputes</w:t>
      </w:r>
    </w:p>
    <w:p>
      <w:pPr>
        <w:pStyle w:val="ListBullet"/>
      </w:pPr>
      <w:r>
        <w:t>Clinical questions requiring medical judgment</w:t>
      </w:r>
    </w:p>
    <w:p>
      <w:pPr>
        <w:pStyle w:val="ListBullet"/>
      </w:pPr>
      <w:r>
        <w:t>Fraud reporting</w:t>
      </w:r>
    </w:p>
    <w:p>
      <w:pPr>
        <w:pStyle w:val="ListBullet"/>
      </w:pPr>
      <w:r>
        <w:t>Any inquiry where the member is emotionally distressed</w:t>
      </w:r>
    </w:p>
    <w:p>
      <w:pPr>
        <w:pStyle w:val="Heading3"/>
      </w:pPr>
      <w:r>
        <w:t>4.2 Call-Center Agent-Assist Tool</w:t>
      </w:r>
    </w:p>
    <w:p>
      <w:r>
        <w:t>A real-time AI tool displayed in a side panel alongside the agent's existing desktop interface during live calls. The agent-assist tool listens to the conversation (via real-time speech-to-text), understands the member's inquiry, and provides the agent with:</w:t>
      </w:r>
    </w:p>
    <w:p>
      <w:pPr>
        <w:pStyle w:val="ListBullet"/>
      </w:pPr>
      <w:r>
        <w:t>Response suggestions:Recommended answers to the member's question, pulled from the same verified source corpus as the virtual assistant. The agent reads or paraphrases the suggestion — the tool does not speak to the member.</w:t>
      </w:r>
    </w:p>
    <w:p>
      <w:pPr>
        <w:pStyle w:val="ListBullet"/>
      </w:pPr>
      <w:r>
        <w:t>Policy lookup:Relevant sections of the member's benefits summary, medical policy, or plan documents surfaced automatically based on the conversation topic.</w:t>
      </w:r>
    </w:p>
    <w:p>
      <w:pPr>
        <w:pStyle w:val="ListBullet"/>
      </w:pPr>
      <w:r>
        <w:t>Member history summary:Concise summary of the member's recent interactions (calls, portal visits, claims, PAs) displayed at call start so the agent doesn't ask the member to repeat context.</w:t>
      </w:r>
    </w:p>
    <w:p>
      <w:pPr>
        <w:pStyle w:val="ListBullet"/>
      </w:pPr>
      <w:r>
        <w:t>Real-time case summarization:As the call progresses, the tool generates a running summary of topics discussed, actions taken, and commitments made. At call close, the summary auto-populates the case management system, reducing after-call work (ACW) time.</w:t>
      </w:r>
    </w:p>
    <w:p>
      <w:pPr>
        <w:pStyle w:val="ListBullet"/>
      </w:pPr>
      <w:r>
        <w:t>Sentiment monitoring:Real-time sentiment analysis flags when member frustration is rising, alerting the agent (and optionally a supervisor) to de-escalation opportunities.</w:t>
      </w:r>
    </w:p>
    <w:p>
      <w:pPr>
        <w:pStyle w:val="Heading2"/>
      </w:pPr>
      <w:r>
        <w:t>5. Functional Requirements</w:t>
      </w:r>
    </w:p>
    <w:p>
      <w:r>
        <w:t>Requirements classified using MoSCoW prioritization:Must(non-negotiable for production),Should(expected, can defer with justification),Could(included if capacity allows).</w:t>
      </w:r>
    </w:p>
    <w:p>
      <w:pPr>
        <w:pStyle w:val="Heading3"/>
      </w:pPr>
      <w:r>
        <w:t>5.1 Virtual Assistant — Core Conversation</w:t>
      </w:r>
    </w:p>
    <w:p>
      <w:r>
        <w:t>FR-02.001Must</w:t>
      </w:r>
    </w:p>
    <w:p>
      <w:r>
        <w:t>Virtual assistant shall support conversational interactions across web (ACME member portal), mobile app (iOS and Android), and voice (phone channel with IVR integration) with unified conversation context. A member who starts a conversation on web and subsequently calls the phone line shall not be required to re-explain their inquiry — the context transfers.</w:t>
      </w:r>
    </w:p>
    <w:p>
      <w:r>
        <w:t>FR-02.002Must</w:t>
      </w:r>
    </w:p>
    <w:p>
      <w:r>
        <w:t>Virtual assistant shall handle all 7 supported routine inquiry types (benefits verification, claims status, PA status, provider search, ID card request, general plan information, cost estimation) with a target resolution rate of ≥ 80% without escalation to a human agent. Resolution is defined as: the member's inquiry is answered to their satisfaction and they do not request a human agent.</w:t>
      </w:r>
    </w:p>
    <w:p>
      <w:r>
        <w:t>FR-02.003Must</w:t>
      </w:r>
    </w:p>
    <w:p>
      <w:r>
        <w:t>Virtual assistant shall identify itself as an AI assistant at the beginning of every interaction and offer the option to speak with a human agent. Disclosure text: "Hi, I'm ACME's virtual assistant. I can help with benefits, claims, and general plan questions. If you'd prefer to speak with a person, just say 'connect me to an agent' at any time." The system shall not impersonate a human or use a human name.</w:t>
      </w:r>
    </w:p>
    <w:p>
      <w:r>
        <w:t>FR-02.004Must</w:t>
      </w:r>
    </w:p>
    <w:p>
      <w:r>
        <w:t>Virtual assistant shall authenticate the member before accessing any member-specific data (claims, benefits, PA status). Authentication shall use the same multi-factor methods as the existing member portal (member ID + DOB, or portal SSO token). The system shall not access or display member data until authentication is complete.</w:t>
      </w:r>
    </w:p>
    <w:p>
      <w:pPr>
        <w:pStyle w:val="Heading3"/>
      </w:pPr>
      <w:r>
        <w:t>5.2 Virtual Assistant — Factual Grounding &amp; Hallucination Prevention</w:t>
      </w:r>
    </w:p>
    <w:p>
      <w:r>
        <w:t>FR-02.005Must</w:t>
      </w:r>
    </w:p>
    <w:p>
      <w:r>
        <w:t>Virtual assistant shall ground every factual response in an authoritative ACME source document. The system shall cite the source in its response (e.g., "According to your Gold Plan Summary of Benefits, Section 4.2, physical therapy visits are covered at 80% after deductible, up to 30 visits per calendar year."). Responses not traceable to a source document shall not be generated.</w:t>
      </w:r>
    </w:p>
    <w:p>
      <w:r>
        <w:t>FR-02.006Must</w:t>
      </w:r>
    </w:p>
    <w:p>
      <w:r>
        <w:t>If the retrieval step does not identify a relevant passage from the verified source corpus with a retrieval confidence score ≥ 90%, the system shall NOT attempt to generate a response. Instead, the system shall respond: "I want to make sure you get accurate information on that — let me connect you with a service representative who can help." and initiate a warm transfer to a human agent with full conversation context.</w:t>
      </w:r>
    </w:p>
    <w:p>
      <w:r>
        <w:t>FR-02.007Must</w:t>
      </w:r>
    </w:p>
    <w:p>
      <w:r>
        <w:t>The generation component of the RAG pipeline shall be constrained to use only information present in the retrieved passages. The system shall not extrapolate, infer, or synthesize information beyond what the source documents explicitly state. If a member asks a question that requires interpretation of policy language (e.g., "Does my plan cover this experimental treatment?"), the system shall present the relevant policy language verbatim and recommend speaking with a service representative for interpretation.</w:t>
      </w:r>
    </w:p>
    <w:p>
      <w:r>
        <w:t>FR-02.008Must</w:t>
      </w:r>
    </w:p>
    <w:p>
      <w:r>
        <w:t>The verified source corpus shall be maintained by ACME's medical policy and benefits administration teams — not by the AI system or the delivery team. The corpus shall be versioned, and the virtual assistant shall always use the current version. When a plan document, benefits summary, or medical policy is updated, the corresponding corpus entries shall be refreshed within 24 hours. Stale answers due to outdated corpus entries are treated as a production incident.</w:t>
      </w:r>
    </w:p>
    <w:p>
      <w:pPr>
        <w:pStyle w:val="Heading3"/>
      </w:pPr>
      <w:r>
        <w:t>5.3 Virtual Assistant — Escalation to Human Agent</w:t>
      </w:r>
    </w:p>
    <w:p>
      <w:r>
        <w:t>FR-02.009Must</w:t>
      </w:r>
    </w:p>
    <w:p>
      <w:r>
        <w:t>Virtual assistant shall detect member emotional distress signals (frustration language, repeated escalation requests, profanity, expressions of confusion or helplessness) using the sentiment analysis model (M-08) and initiate immediate warm transfer to a human agent with priority flagging. The system shall not attempt to resolve or de-escalate the situation itself.</w:t>
      </w:r>
    </w:p>
    <w:p>
      <w:r>
        <w:t>FR-02.010Must</w:t>
      </w:r>
    </w:p>
    <w:p>
      <w:r>
        <w:t>When a member explicitly requests a human agent — through any phrasing ("talk to a person," "connect me to someone," "I want a real person," "agent," "representative," etc.) — the system shall initiate transfer within one conversational turn. The system shall NOT attempt to retain the member, suggest it can help, or ask the member to try one more thing. Honoring the human-escalation request is immediate and unconditional.</w:t>
      </w:r>
    </w:p>
    <w:p>
      <w:r>
        <w:t>FR-02.011Must</w:t>
      </w:r>
    </w:p>
    <w:p>
      <w:r>
        <w:t>All escalations from virtual assistant to human agent shall be warm transfers: the agent receives the full conversation history, member authentication status, member history summary, and the virtual assistant's assessment of the inquiry topic. The member shall not be required to re-explain their issue or re-authenticate.</w:t>
      </w:r>
    </w:p>
    <w:p>
      <w:r>
        <w:t>FR-02.012Must</w:t>
      </w:r>
    </w:p>
    <w:p>
      <w:r>
        <w:t>If escalation is requested outside business hours (when no live agents are available), the system shall offer two options: (a) schedule a callback for the next business day with the inquiry context preserved, or (b) provide the phone number for ACME's after-hours nurse line (for clinical concerns). The system shall clearly state that no live agent is currently available and provide an estimated callback time.</w:t>
      </w:r>
    </w:p>
    <w:p>
      <w:pPr>
        <w:pStyle w:val="Heading3"/>
      </w:pPr>
      <w:r>
        <w:t>5.4 Agent-Assist Tool</w:t>
      </w:r>
    </w:p>
    <w:p>
      <w:r>
        <w:t>FR-02.013Must</w:t>
      </w:r>
    </w:p>
    <w:p>
      <w:r>
        <w:t>Agent-assist tool shall provide real-time response suggestions in a side panel visible to the agent during live calls. Suggestions shall be generated from the same verified source corpus as the virtual assistant, ensuring consistency between AI-assisted and agent-delivered information. The agent decides whether to use, modify, or ignore each suggestion — the tool is advisory, not authoritative.</w:t>
      </w:r>
    </w:p>
    <w:p>
      <w:r>
        <w:t>FR-02.014Must</w:t>
      </w:r>
    </w:p>
    <w:p>
      <w:r>
        <w:t>Agent-assist tool shall display a member history summary at call start: recent calls (last 90 days with topic), open claims and status, open PAs and status, recent portal activity, and any open complaints or appeals. Summary generated within 3 seconds of call connection.</w:t>
      </w:r>
    </w:p>
    <w:p>
      <w:r>
        <w:t>FR-02.015Must</w:t>
      </w:r>
    </w:p>
    <w:p>
      <w:r>
        <w:t>Agent-assist tool shall generate a real-time case summarization as the call progresses, capturing: key topics discussed, member requests, agent commitments, actions taken, and recommended follow-up. At call close, the summary shall auto-populate the case management system, reducing after-call work. Target ACW reduction: 40% (from average 2.3 minutes to ≤ 1.4 minutes).</w:t>
      </w:r>
    </w:p>
    <w:p>
      <w:r>
        <w:t>FR-02.016Should</w:t>
      </w:r>
    </w:p>
    <w:p>
      <w:r>
        <w:t>Agent-assist tool shall detect call sentiment in real-time and display a sentiment indicator (neutral / positive / frustrated / distressed) visible to the agent. If sentiment is "distressed" for &gt;2 minutes, supervisor notification shall be triggered automatically. Sentiment data shall be aggregated (not per-call) for quality and training analytics.</w:t>
      </w:r>
    </w:p>
    <w:p>
      <w:r>
        <w:t>FR-02.017Should</w:t>
      </w:r>
    </w:p>
    <w:p>
      <w:r>
        <w:t>Agent-assist tool shall track agent usage patterns: which suggestions are accepted, modified, or ignored. Usage analytics reported monthly to BRD-02 product team for model improvement and agent training needs identification. Individual agent usage data is accessible only by the agent's supervisor and HR; it shall not be used for punitive purposes without HR policy review.</w:t>
      </w:r>
    </w:p>
    <w:p>
      <w:pPr>
        <w:pStyle w:val="Heading3"/>
      </w:pPr>
      <w:r>
        <w:t>5.5 Audit, Reporting &amp; Compliance</w:t>
      </w:r>
    </w:p>
    <w:p>
      <w:r>
        <w:t>FR-02.018Must</w:t>
      </w:r>
    </w:p>
    <w:p>
      <w:r>
        <w:t>System shall maintain a complete audit trail for every virtual assistant interaction: session ID, member ID (authenticated), timestamps, full conversation transcript (member messages + system responses), retrieval sources cited, confidence scores, escalation events, and resolution status. Audit trail immutable and retained per ACME retention policy (minimum 7 years).</w:t>
      </w:r>
    </w:p>
    <w:p>
      <w:r>
        <w:t>FR-02.019Must</w:t>
      </w:r>
    </w:p>
    <w:p>
      <w:r>
        <w:t>System shall support quality audit sampling: a configurable percentage of virtual assistant interactions (default: 5%) randomly selected for human review. Reviewers assess: factual accuracy, source citation correctness, escalation appropriateness, and member satisfaction. Discrepancies logged and reported to AI Governance Board.</w:t>
      </w:r>
    </w:p>
    <w:p>
      <w:r>
        <w:t>FR-02.020Must</w:t>
      </w:r>
    </w:p>
    <w:p>
      <w:r>
        <w:t>System shall generate operational reporting: daily/weekly/monthly volumes (by channel, inquiry type, resolution type), escalation rate, resolution rate, average interaction duration, member satisfaction (post-interaction survey), and hallucination incident count. Reports available on demand for any reporting period.</w:t>
      </w:r>
    </w:p>
    <w:p>
      <w:pPr>
        <w:pStyle w:val="Heading2"/>
      </w:pPr>
      <w:r>
        <w:t>6. AI Model Specifications</w:t>
      </w:r>
    </w:p>
    <w:p>
      <w:pPr>
        <w:pStyle w:val="Heading3"/>
      </w:pPr>
      <w:r>
        <w:t>6.1 Model Architecture</w:t>
      </w:r>
    </w:p>
    <w:p>
      <w:r>
        <w:t>BRD-02 uses a multi-model architecture. Each model has a specific function, its own training/tuning approach, and its own validation criteria.</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Model</w:t>
            </w:r>
          </w:p>
        </w:tc>
        <w:tc>
          <w:tcPr>
            <w:tcW w:type="dxa" w:w="2160"/>
          </w:tcPr>
          <w:p>
            <w:r>
              <w:t>Type</w:t>
            </w:r>
          </w:p>
        </w:tc>
        <w:tc>
          <w:tcPr>
            <w:tcW w:type="dxa" w:w="2160"/>
          </w:tcPr>
          <w:p>
            <w:r>
              <w:t>Function</w:t>
            </w:r>
          </w:p>
        </w:tc>
        <w:tc>
          <w:tcPr>
            <w:tcW w:type="dxa" w:w="2160"/>
          </w:tcPr>
          <w:p>
            <w:r>
              <w:t>Performance Target</w:t>
            </w:r>
          </w:p>
        </w:tc>
      </w:tr>
      <w:tr>
        <w:tc>
          <w:tcPr>
            <w:tcW w:type="dxa" w:w="2160"/>
          </w:tcPr>
          <w:p>
            <w:r>
              <w:t>M-06: Conversational AI Engine (RAG)</w:t>
            </w:r>
          </w:p>
        </w:tc>
        <w:tc>
          <w:tcPr>
            <w:tcW w:type="dxa" w:w="2160"/>
          </w:tcPr>
          <w:p>
            <w:r>
              <w:t>Retrieval-Augmented Generation (LLM + vector retrieval)</w:t>
            </w:r>
          </w:p>
        </w:tc>
        <w:tc>
          <w:tcPr>
            <w:tcW w:type="dxa" w:w="2160"/>
          </w:tcPr>
          <w:p>
            <w:r>
              <w:t>Retrieve relevant passages from verified source corpus, generate natural-language responses grounded in retrieved content</w:t>
            </w:r>
          </w:p>
        </w:tc>
        <w:tc>
          <w:tcPr>
            <w:tcW w:type="dxa" w:w="2160"/>
          </w:tcPr>
          <w:p>
            <w:r>
              <w:t>Factual accuracy ≥ 97%; Hallucination rate ≤ 0.5%; Source citation accuracy ≥ 99%</w:t>
            </w:r>
          </w:p>
        </w:tc>
      </w:tr>
      <w:tr>
        <w:tc>
          <w:tcPr>
            <w:tcW w:type="dxa" w:w="2160"/>
          </w:tcPr>
          <w:p>
            <w:r>
              <w:t>M-07: Intent Classifier</w:t>
            </w:r>
          </w:p>
        </w:tc>
        <w:tc>
          <w:tcPr>
            <w:tcW w:type="dxa" w:w="2160"/>
          </w:tcPr>
          <w:p>
            <w:r>
              <w:t>Multi-class Classification (fine-tuned transformer)</w:t>
            </w:r>
          </w:p>
        </w:tc>
        <w:tc>
          <w:tcPr>
            <w:tcW w:type="dxa" w:w="2160"/>
          </w:tcPr>
          <w:p>
            <w:r>
              <w:t>Classify member inquiry intent (benefits, claims, PA, provider, cost, ID card, complaint, other) to route to appropriate resolution path or escalation</w:t>
            </w:r>
          </w:p>
        </w:tc>
        <w:tc>
          <w:tcPr>
            <w:tcW w:type="dxa" w:w="2160"/>
          </w:tcPr>
          <w:p>
            <w:r>
              <w:t>Intent accuracy ≥ 93%; Complaint detection recall ≥ 98%</w:t>
            </w:r>
          </w:p>
        </w:tc>
      </w:tr>
      <w:tr>
        <w:tc>
          <w:tcPr>
            <w:tcW w:type="dxa" w:w="2160"/>
          </w:tcPr>
          <w:p>
            <w:r>
              <w:t>M-08: Sentiment Analyzer</w:t>
            </w:r>
          </w:p>
        </w:tc>
        <w:tc>
          <w:tcPr>
            <w:tcW w:type="dxa" w:w="2160"/>
          </w:tcPr>
          <w:p>
            <w:r>
              <w:t>Sequence Classification (text + optional voice prosody)</w:t>
            </w:r>
          </w:p>
        </w:tc>
        <w:tc>
          <w:tcPr>
            <w:tcW w:type="dxa" w:w="2160"/>
          </w:tcPr>
          <w:p>
            <w:r>
              <w:t>Detect member emotional state (neutral, positive, frustrated, distressed) from conversation text and voice characteristics</w:t>
            </w:r>
          </w:p>
        </w:tc>
        <w:tc>
          <w:tcPr>
            <w:tcW w:type="dxa" w:w="2160"/>
          </w:tcPr>
          <w:p>
            <w:r>
              <w:t>Sentiment accuracy ≥ 85%; Distress detection recall ≥ 95% (minimize false negatives — missed distress is worse than false alarm)</w:t>
            </w:r>
          </w:p>
        </w:tc>
      </w:tr>
      <w:tr>
        <w:tc>
          <w:tcPr>
            <w:tcW w:type="dxa" w:w="2160"/>
          </w:tcPr>
          <w:p>
            <w:r>
              <w:t>M-09: Case Summarizer</w:t>
            </w:r>
          </w:p>
        </w:tc>
        <w:tc>
          <w:tcPr>
            <w:tcW w:type="dxa" w:w="2160"/>
          </w:tcPr>
          <w:p>
            <w:r>
              <w:t>Extractive + Abstractive Summarization</w:t>
            </w:r>
          </w:p>
        </w:tc>
        <w:tc>
          <w:tcPr>
            <w:tcW w:type="dxa" w:w="2160"/>
          </w:tcPr>
          <w:p>
            <w:r>
              <w:t>Generate call summaries from conversation transcripts for agent-assist post-call documentation and case management integration</w:t>
            </w:r>
          </w:p>
        </w:tc>
        <w:tc>
          <w:tcPr>
            <w:tcW w:type="dxa" w:w="2160"/>
          </w:tcPr>
          <w:p>
            <w:r>
              <w:t>Summary completeness ≥ 90% (all key topics captured); Factual fidelity ≥ 98% (no hallucinated commitments or actions)</w:t>
            </w:r>
          </w:p>
        </w:tc>
      </w:tr>
    </w:tbl>
    <w:p/>
    <w:p>
      <w:pPr>
        <w:pStyle w:val="Heading3"/>
      </w:pPr>
      <w:r>
        <w:t>6.2 Hallucination Prevention Architecture (M-06 Detail)</w:t>
      </w:r>
    </w:p>
    <w:p>
      <w:r>
        <w:t>M-06 is the highest-risk model in BRD-02. Its architecture is specifically designed to prevent theMoffattscenario:</w:t>
      </w:r>
    </w:p>
    <w:p>
      <w:pPr>
        <w:pStyle w:val="ListNumber"/>
      </w:pPr>
      <w:r>
        <w:t>Retrieval step:When a member asks a question, the system first queries a vector database of verified ACME source documents (benefits summaries, plan documents, medical policies, provider directory, claims/PA records). The retrieval step returns the top-K most relevant passages with a relevance score.</w:t>
      </w:r>
    </w:p>
    <w:p>
      <w:pPr>
        <w:pStyle w:val="ListNumber"/>
      </w:pPr>
      <w:r>
        <w:t>Confidence gate:If no retrieved passage has a relevance score ≥ 0.90, the system bypasses generation entirely and escalates to a human agent. This is the primary hallucination-prevention mechanism: the model cannot generate a response when it has nothing verified to ground it in.</w:t>
      </w:r>
    </w:p>
    <w:p>
      <w:pPr>
        <w:pStyle w:val="ListNumber"/>
      </w:pPr>
      <w:r>
        <w:t>Constrained generation:If relevant passages are retrieved, the LLM generates a response constrained to use only information present in those passages. The system prompt explicitly instructs: "Answer using only the information in the provided context. Do not add information not present in the context. If the context does not contain enough information to answer, say so and offer to connect the member with a representative."</w:t>
      </w:r>
    </w:p>
    <w:p>
      <w:pPr>
        <w:pStyle w:val="ListNumber"/>
      </w:pPr>
      <w:r>
        <w:t>Citation verification:After generation, a post-processing step verifies that every factual claim in the response maps to a passage in the retrieved context. Claims that cannot be traced are removed and the response is regenerated or the system escalates.</w:t>
      </w:r>
    </w:p>
    <w:p>
      <w:pPr>
        <w:pStyle w:val="ListNumber"/>
      </w:pPr>
      <w:r>
        <w:t>Source corpus version control:The vector database is updated within 24 hours of any source document change (plan update, policy revision, benefits change). Stale-corpus incidents are treated as production incidents.</w:t>
      </w:r>
    </w:p>
    <w:p>
      <w:pPr>
        <w:ind w:left="432"/>
      </w:pPr>
      <w:r>
        <w:rPr>
          <w:sz w:val="22"/>
        </w:rPr>
        <w:t>Adversarial hallucination test set:Independent Model Validation maintains a test set of 500+ questions specifically designed to provoke hallucination: questions about policies that don't exist, services ACME doesn't cover, contradictory premises, and edge cases at the boundary of policy language. Target: ≤ 0.5% hallucination rate (≤ 2.5 hallucinated responses out of 500). This test set is expanded quarterly based on production incidents and member feedback.</w:t>
      </w:r>
    </w:p>
    <w:p>
      <w:pPr>
        <w:pStyle w:val="Heading3"/>
      </w:pPr>
      <w:r>
        <w:t>6.3 Model Training &amp; Tuning</w:t>
      </w:r>
    </w:p>
    <w:p>
      <w:pPr>
        <w:pStyle w:val="ListBullet"/>
      </w:pPr>
      <w:r>
        <w:t>M-06 (Conversational AI):Foundation LLM (vendor-provided) fine-tuned on ACME-specific Q&amp;A pairs (generated from historical call transcripts and policy documents). Fine-tuning dataset: 50,000+ Q&amp;A pairs, reviewed for accuracy by ACME's member services quality team.</w:t>
      </w:r>
    </w:p>
    <w:p>
      <w:pPr>
        <w:pStyle w:val="ListBullet"/>
      </w:pPr>
      <w:r>
        <w:t>M-07 (Intent Classifier):Trained on 100,000+ labeled call transcripts (intent annotated by ACME call center quality team). Intent taxonomy defined during JAD sessions.</w:t>
      </w:r>
    </w:p>
    <w:p>
      <w:pPr>
        <w:pStyle w:val="ListBullet"/>
      </w:pPr>
      <w:r>
        <w:t>M-08 (Sentiment Analyzer):Trained on 30,000+ labeled call segments (sentiment annotated). Additional tuning for distress detection using clinical escalation call samples.</w:t>
      </w:r>
    </w:p>
    <w:p>
      <w:pPr>
        <w:pStyle w:val="ListBullet"/>
      </w:pPr>
      <w:r>
        <w:t>M-09 (Case Summarizer):Fine-tuned on 20,000+ call transcripts paired with human-written case notes. Evaluated on summary completeness and factual fidelity.</w:t>
      </w:r>
    </w:p>
    <w:p>
      <w:pPr>
        <w:pStyle w:val="Heading3"/>
      </w:pPr>
      <w:r>
        <w:t>6.4 Production Monitoring</w:t>
      </w:r>
    </w:p>
    <w:p>
      <w:pPr>
        <w:pStyle w:val="ListBullet"/>
      </w:pPr>
      <w:r>
        <w:t>Hallucination monitoring:Daily automated scan of virtual assistant responses for hallucination indicators (claims not traceable to source corpus). Weekly human review of 100 randomly sampled interactions for factual accuracy.</w:t>
      </w:r>
    </w:p>
    <w:p>
      <w:pPr>
        <w:pStyle w:val="ListBullet"/>
      </w:pPr>
      <w:r>
        <w:t>Escalation rate monitoring:If escalation rate exceeds 30% for any supported inquiry type (indicating the system is failing to answer routine questions), the AI CoE investigates within 5 business days. Root cause may be: source corpus gap, model drift, or new inquiry patterns not in training data.</w:t>
      </w:r>
    </w:p>
    <w:p>
      <w:pPr>
        <w:pStyle w:val="ListBullet"/>
      </w:pPr>
      <w:r>
        <w:t>Member satisfaction monitoring:Post-interaction CSAT survey offered to members after virtual assistant interactions. If CSAT drops below 3.5 / 5.0 for any channel, BRD-02 product team investigates within 5 business days.</w:t>
      </w:r>
    </w:p>
    <w:p>
      <w:pPr>
        <w:pStyle w:val="Heading2"/>
      </w:pPr>
      <w:r>
        <w:t>7. Data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Data Element</w:t>
            </w:r>
          </w:p>
        </w:tc>
        <w:tc>
          <w:tcPr>
            <w:tcW w:type="dxa" w:w="2160"/>
          </w:tcPr>
          <w:p>
            <w:r>
              <w:t>Source System</w:t>
            </w:r>
          </w:p>
        </w:tc>
        <w:tc>
          <w:tcPr>
            <w:tcW w:type="dxa" w:w="2160"/>
          </w:tcPr>
          <w:p>
            <w:r>
              <w:t>Classification</w:t>
            </w:r>
          </w:p>
        </w:tc>
        <w:tc>
          <w:tcPr>
            <w:tcW w:type="dxa" w:w="2160"/>
          </w:tcPr>
          <w:p>
            <w:r>
              <w:t>Access Control</w:t>
            </w:r>
          </w:p>
        </w:tc>
      </w:tr>
      <w:tr>
        <w:tc>
          <w:tcPr>
            <w:tcW w:type="dxa" w:w="2160"/>
          </w:tcPr>
          <w:p>
            <w:r>
              <w:t>Member demographics &amp; eligibility</w:t>
            </w:r>
          </w:p>
        </w:tc>
        <w:tc>
          <w:tcPr>
            <w:tcW w:type="dxa" w:w="2160"/>
          </w:tcPr>
          <w:p>
            <w:r>
              <w:t>Core admin platform</w:t>
            </w:r>
          </w:p>
        </w:tc>
        <w:tc>
          <w:tcPr>
            <w:tcW w:type="dxa" w:w="2160"/>
          </w:tcPr>
          <w:p>
            <w:r>
              <w:t>PII + PHI</w:t>
            </w:r>
          </w:p>
        </w:tc>
        <w:tc>
          <w:tcPr>
            <w:tcW w:type="dxa" w:w="2160"/>
          </w:tcPr>
          <w:p>
            <w:r>
              <w:t>Onshore US only; RBAC; authenticated access only</w:t>
            </w:r>
          </w:p>
        </w:tc>
      </w:tr>
      <w:tr>
        <w:tc>
          <w:tcPr>
            <w:tcW w:type="dxa" w:w="2160"/>
          </w:tcPr>
          <w:p>
            <w:r>
              <w:t>Benefits summary documents (per plan)</w:t>
            </w:r>
          </w:p>
        </w:tc>
        <w:tc>
          <w:tcPr>
            <w:tcW w:type="dxa" w:w="2160"/>
          </w:tcPr>
          <w:p>
            <w:r>
              <w:t>Benefits admin / document mgmt</w:t>
            </w:r>
          </w:p>
        </w:tc>
        <w:tc>
          <w:tcPr>
            <w:tcW w:type="dxa" w:w="2160"/>
          </w:tcPr>
          <w:p>
            <w:r>
              <w:t>Internal / Proprietary</w:t>
            </w:r>
          </w:p>
        </w:tc>
        <w:tc>
          <w:tcPr>
            <w:tcW w:type="dxa" w:w="2160"/>
          </w:tcPr>
          <w:p>
            <w:r>
              <w:t>Read access for RAG retrieval</w:t>
            </w:r>
          </w:p>
        </w:tc>
      </w:tr>
      <w:tr>
        <w:tc>
          <w:tcPr>
            <w:tcW w:type="dxa" w:w="2160"/>
          </w:tcPr>
          <w:p>
            <w:r>
              <w:t>Claims history (per member)</w:t>
            </w:r>
          </w:p>
        </w:tc>
        <w:tc>
          <w:tcPr>
            <w:tcW w:type="dxa" w:w="2160"/>
          </w:tcPr>
          <w:p>
            <w:r>
              <w:t>Claims processing system</w:t>
            </w:r>
          </w:p>
        </w:tc>
        <w:tc>
          <w:tcPr>
            <w:tcW w:type="dxa" w:w="2160"/>
          </w:tcPr>
          <w:p>
            <w:r>
              <w:t>PHI</w:t>
            </w:r>
          </w:p>
        </w:tc>
        <w:tc>
          <w:tcPr>
            <w:tcW w:type="dxa" w:w="2160"/>
          </w:tcPr>
          <w:p>
            <w:r>
              <w:t>Onshore US only; RBAC; authenticated access only</w:t>
            </w:r>
          </w:p>
        </w:tc>
      </w:tr>
      <w:tr>
        <w:tc>
          <w:tcPr>
            <w:tcW w:type="dxa" w:w="2160"/>
          </w:tcPr>
          <w:p>
            <w:r>
              <w:t>PA status (per member)</w:t>
            </w:r>
          </w:p>
        </w:tc>
        <w:tc>
          <w:tcPr>
            <w:tcW w:type="dxa" w:w="2160"/>
          </w:tcPr>
          <w:p>
            <w:r>
              <w:t>PA management system</w:t>
            </w:r>
          </w:p>
        </w:tc>
        <w:tc>
          <w:tcPr>
            <w:tcW w:type="dxa" w:w="2160"/>
          </w:tcPr>
          <w:p>
            <w:r>
              <w:t>PHI</w:t>
            </w:r>
          </w:p>
        </w:tc>
        <w:tc>
          <w:tcPr>
            <w:tcW w:type="dxa" w:w="2160"/>
          </w:tcPr>
          <w:p>
            <w:r>
              <w:t>Onshore US only; RBAC; authenticated access only</w:t>
            </w:r>
          </w:p>
        </w:tc>
      </w:tr>
      <w:tr>
        <w:tc>
          <w:tcPr>
            <w:tcW w:type="dxa" w:w="2160"/>
          </w:tcPr>
          <w:p>
            <w:r>
              <w:t>Provider directory</w:t>
            </w:r>
          </w:p>
        </w:tc>
        <w:tc>
          <w:tcPr>
            <w:tcW w:type="dxa" w:w="2160"/>
          </w:tcPr>
          <w:p>
            <w:r>
              <w:t>Provider management system</w:t>
            </w:r>
          </w:p>
        </w:tc>
        <w:tc>
          <w:tcPr>
            <w:tcW w:type="dxa" w:w="2160"/>
          </w:tcPr>
          <w:p>
            <w:r>
              <w:t>Non-sensitive</w:t>
            </w:r>
          </w:p>
        </w:tc>
        <w:tc>
          <w:tcPr>
            <w:tcW w:type="dxa" w:w="2160"/>
          </w:tcPr>
          <w:p>
            <w:r>
              <w:t>Public data (directory); network status is plan-specific</w:t>
            </w:r>
          </w:p>
        </w:tc>
      </w:tr>
      <w:tr>
        <w:tc>
          <w:tcPr>
            <w:tcW w:type="dxa" w:w="2160"/>
          </w:tcPr>
          <w:p>
            <w:r>
              <w:t>Medical policy documents</w:t>
            </w:r>
          </w:p>
        </w:tc>
        <w:tc>
          <w:tcPr>
            <w:tcW w:type="dxa" w:w="2160"/>
          </w:tcPr>
          <w:p>
            <w:r>
              <w:t>Medical policy system</w:t>
            </w:r>
          </w:p>
        </w:tc>
        <w:tc>
          <w:tcPr>
            <w:tcW w:type="dxa" w:w="2160"/>
          </w:tcPr>
          <w:p>
            <w:r>
              <w:t>Internal / Proprietary</w:t>
            </w:r>
          </w:p>
        </w:tc>
        <w:tc>
          <w:tcPr>
            <w:tcW w:type="dxa" w:w="2160"/>
          </w:tcPr>
          <w:p>
            <w:r>
              <w:t>Read access for RAG retrieval</w:t>
            </w:r>
          </w:p>
        </w:tc>
      </w:tr>
      <w:tr>
        <w:tc>
          <w:tcPr>
            <w:tcW w:type="dxa" w:w="2160"/>
          </w:tcPr>
          <w:p>
            <w:r>
              <w:t>Historical call transcripts (training)</w:t>
            </w:r>
          </w:p>
        </w:tc>
        <w:tc>
          <w:tcPr>
            <w:tcW w:type="dxa" w:w="2160"/>
          </w:tcPr>
          <w:p>
            <w:r>
              <w:t>Call recording system</w:t>
            </w:r>
          </w:p>
        </w:tc>
        <w:tc>
          <w:tcPr>
            <w:tcW w:type="dxa" w:w="2160"/>
          </w:tcPr>
          <w:p>
            <w:r>
              <w:t>PHI</w:t>
            </w:r>
          </w:p>
        </w:tc>
        <w:tc>
          <w:tcPr>
            <w:tcW w:type="dxa" w:w="2160"/>
          </w:tcPr>
          <w:p>
            <w:r>
              <w:t>De-identified before model training; onshore only</w:t>
            </w:r>
          </w:p>
        </w:tc>
      </w:tr>
      <w:tr>
        <w:tc>
          <w:tcPr>
            <w:tcW w:type="dxa" w:w="2160"/>
          </w:tcPr>
          <w:p>
            <w:r>
              <w:t>Conversation logs (production)</w:t>
            </w:r>
          </w:p>
        </w:tc>
        <w:tc>
          <w:tcPr>
            <w:tcW w:type="dxa" w:w="2160"/>
          </w:tcPr>
          <w:p>
            <w:r>
              <w:t>Virtual assistant platform</w:t>
            </w:r>
          </w:p>
        </w:tc>
        <w:tc>
          <w:tcPr>
            <w:tcW w:type="dxa" w:w="2160"/>
          </w:tcPr>
          <w:p>
            <w:r>
              <w:t>PHI</w:t>
            </w:r>
          </w:p>
        </w:tc>
        <w:tc>
          <w:tcPr>
            <w:tcW w:type="dxa" w:w="2160"/>
          </w:tcPr>
          <w:p>
            <w:r>
              <w:t>Onshore US only; RBAC; retained per policy</w:t>
            </w:r>
          </w:p>
        </w:tc>
      </w:tr>
    </w:tbl>
    <w:p/>
    <w:p>
      <w:pPr>
        <w:pStyle w:val="Heading2"/>
      </w:pPr>
      <w:r>
        <w:t>8. Integration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Integration</w:t>
            </w:r>
          </w:p>
        </w:tc>
        <w:tc>
          <w:tcPr>
            <w:tcW w:type="dxa" w:w="2160"/>
          </w:tcPr>
          <w:p>
            <w:r>
              <w:t>Protocol</w:t>
            </w:r>
          </w:p>
        </w:tc>
        <w:tc>
          <w:tcPr>
            <w:tcW w:type="dxa" w:w="2160"/>
          </w:tcPr>
          <w:p>
            <w:r>
              <w:t>Direction</w:t>
            </w:r>
          </w:p>
        </w:tc>
        <w:tc>
          <w:tcPr>
            <w:tcW w:type="dxa" w:w="2160"/>
          </w:tcPr>
          <w:p>
            <w:r>
              <w:t>Latency Requirement</w:t>
            </w:r>
          </w:p>
        </w:tc>
      </w:tr>
      <w:tr>
        <w:tc>
          <w:tcPr>
            <w:tcW w:type="dxa" w:w="2160"/>
          </w:tcPr>
          <w:p>
            <w:r>
              <w:t>Core admin platform (eligibility, benefits)</w:t>
            </w:r>
          </w:p>
        </w:tc>
        <w:tc>
          <w:tcPr>
            <w:tcW w:type="dxa" w:w="2160"/>
          </w:tcPr>
          <w:p>
            <w:r>
              <w:t>REST API / internal</w:t>
            </w:r>
          </w:p>
        </w:tc>
        <w:tc>
          <w:tcPr>
            <w:tcW w:type="dxa" w:w="2160"/>
          </w:tcPr>
          <w:p>
            <w:r>
              <w:t>Read</w:t>
            </w:r>
          </w:p>
        </w:tc>
        <w:tc>
          <w:tcPr>
            <w:tcW w:type="dxa" w:w="2160"/>
          </w:tcPr>
          <w:p>
            <w:r>
              <w:t>≤ 500ms per query</w:t>
            </w:r>
          </w:p>
        </w:tc>
      </w:tr>
      <w:tr>
        <w:tc>
          <w:tcPr>
            <w:tcW w:type="dxa" w:w="2160"/>
          </w:tcPr>
          <w:p>
            <w:r>
              <w:t>Claims processing system (status)</w:t>
            </w:r>
          </w:p>
        </w:tc>
        <w:tc>
          <w:tcPr>
            <w:tcW w:type="dxa" w:w="2160"/>
          </w:tcPr>
          <w:p>
            <w:r>
              <w:t>REST API / internal</w:t>
            </w:r>
          </w:p>
        </w:tc>
        <w:tc>
          <w:tcPr>
            <w:tcW w:type="dxa" w:w="2160"/>
          </w:tcPr>
          <w:p>
            <w:r>
              <w:t>Read</w:t>
            </w:r>
          </w:p>
        </w:tc>
        <w:tc>
          <w:tcPr>
            <w:tcW w:type="dxa" w:w="2160"/>
          </w:tcPr>
          <w:p>
            <w:r>
              <w:t>≤ 1 second per query</w:t>
            </w:r>
          </w:p>
        </w:tc>
      </w:tr>
      <w:tr>
        <w:tc>
          <w:tcPr>
            <w:tcW w:type="dxa" w:w="2160"/>
          </w:tcPr>
          <w:p>
            <w:r>
              <w:t>PA management system (status)</w:t>
            </w:r>
          </w:p>
        </w:tc>
        <w:tc>
          <w:tcPr>
            <w:tcW w:type="dxa" w:w="2160"/>
          </w:tcPr>
          <w:p>
            <w:r>
              <w:t>REST API / internal</w:t>
            </w:r>
          </w:p>
        </w:tc>
        <w:tc>
          <w:tcPr>
            <w:tcW w:type="dxa" w:w="2160"/>
          </w:tcPr>
          <w:p>
            <w:r>
              <w:t>Read</w:t>
            </w:r>
          </w:p>
        </w:tc>
        <w:tc>
          <w:tcPr>
            <w:tcW w:type="dxa" w:w="2160"/>
          </w:tcPr>
          <w:p>
            <w:r>
              <w:t>≤ 1 second per query</w:t>
            </w:r>
          </w:p>
        </w:tc>
      </w:tr>
      <w:tr>
        <w:tc>
          <w:tcPr>
            <w:tcW w:type="dxa" w:w="2160"/>
          </w:tcPr>
          <w:p>
            <w:r>
              <w:t>Provider directory API</w:t>
            </w:r>
          </w:p>
        </w:tc>
        <w:tc>
          <w:tcPr>
            <w:tcW w:type="dxa" w:w="2160"/>
          </w:tcPr>
          <w:p>
            <w:r>
              <w:t>REST API</w:t>
            </w:r>
          </w:p>
        </w:tc>
        <w:tc>
          <w:tcPr>
            <w:tcW w:type="dxa" w:w="2160"/>
          </w:tcPr>
          <w:p>
            <w:r>
              <w:t>Read</w:t>
            </w:r>
          </w:p>
        </w:tc>
        <w:tc>
          <w:tcPr>
            <w:tcW w:type="dxa" w:w="2160"/>
          </w:tcPr>
          <w:p>
            <w:r>
              <w:t>≤ 1 second (geo-search)</w:t>
            </w:r>
          </w:p>
        </w:tc>
      </w:tr>
      <w:tr>
        <w:tc>
          <w:tcPr>
            <w:tcW w:type="dxa" w:w="2160"/>
          </w:tcPr>
          <w:p>
            <w:r>
              <w:t>Member portal (web)</w:t>
            </w:r>
          </w:p>
        </w:tc>
        <w:tc>
          <w:tcPr>
            <w:tcW w:type="dxa" w:w="2160"/>
          </w:tcPr>
          <w:p>
            <w:r>
              <w:t>Embedded widget / SSO</w:t>
            </w:r>
          </w:p>
        </w:tc>
        <w:tc>
          <w:tcPr>
            <w:tcW w:type="dxa" w:w="2160"/>
          </w:tcPr>
          <w:p>
            <w:r>
              <w:t>Bidirectional</w:t>
            </w:r>
          </w:p>
        </w:tc>
        <w:tc>
          <w:tcPr>
            <w:tcW w:type="dxa" w:w="2160"/>
          </w:tcPr>
          <w:p>
            <w:r>
              <w:t>Widget loads ≤ 2 seconds</w:t>
            </w:r>
          </w:p>
        </w:tc>
      </w:tr>
      <w:tr>
        <w:tc>
          <w:tcPr>
            <w:tcW w:type="dxa" w:w="2160"/>
          </w:tcPr>
          <w:p>
            <w:r>
              <w:t>Mobile app (iOS/Android)</w:t>
            </w:r>
          </w:p>
        </w:tc>
        <w:tc>
          <w:tcPr>
            <w:tcW w:type="dxa" w:w="2160"/>
          </w:tcPr>
          <w:p>
            <w:r>
              <w:t>Native SDK / API</w:t>
            </w:r>
          </w:p>
        </w:tc>
        <w:tc>
          <w:tcPr>
            <w:tcW w:type="dxa" w:w="2160"/>
          </w:tcPr>
          <w:p>
            <w:r>
              <w:t>Bidirectional</w:t>
            </w:r>
          </w:p>
        </w:tc>
        <w:tc>
          <w:tcPr>
            <w:tcW w:type="dxa" w:w="2160"/>
          </w:tcPr>
          <w:p>
            <w:r>
              <w:t>Response ≤ 3 seconds</w:t>
            </w:r>
          </w:p>
        </w:tc>
      </w:tr>
      <w:tr>
        <w:tc>
          <w:tcPr>
            <w:tcW w:type="dxa" w:w="2160"/>
          </w:tcPr>
          <w:p>
            <w:r>
              <w:t>IVR / telephony platform (voice)</w:t>
            </w:r>
          </w:p>
        </w:tc>
        <w:tc>
          <w:tcPr>
            <w:tcW w:type="dxa" w:w="2160"/>
          </w:tcPr>
          <w:p>
            <w:r>
              <w:t>SIP + STT/TTS API</w:t>
            </w:r>
          </w:p>
        </w:tc>
        <w:tc>
          <w:tcPr>
            <w:tcW w:type="dxa" w:w="2160"/>
          </w:tcPr>
          <w:p>
            <w:r>
              <w:t>Bidirectional</w:t>
            </w:r>
          </w:p>
        </w:tc>
        <w:tc>
          <w:tcPr>
            <w:tcW w:type="dxa" w:w="2160"/>
          </w:tcPr>
          <w:p>
            <w:r>
              <w:t>Voice response ≤ 2 seconds</w:t>
            </w:r>
          </w:p>
        </w:tc>
      </w:tr>
      <w:tr>
        <w:tc>
          <w:tcPr>
            <w:tcW w:type="dxa" w:w="2160"/>
          </w:tcPr>
          <w:p>
            <w:r>
              <w:t>Call center desktop (agent-assist)</w:t>
            </w:r>
          </w:p>
        </w:tc>
        <w:tc>
          <w:tcPr>
            <w:tcW w:type="dxa" w:w="2160"/>
          </w:tcPr>
          <w:p>
            <w:r>
              <w:t>Side-panel widget / API</w:t>
            </w:r>
          </w:p>
        </w:tc>
        <w:tc>
          <w:tcPr>
            <w:tcW w:type="dxa" w:w="2160"/>
          </w:tcPr>
          <w:p>
            <w:r>
              <w:t>Read (from call stream) + Write (to case mgmt)</w:t>
            </w:r>
          </w:p>
        </w:tc>
        <w:tc>
          <w:tcPr>
            <w:tcW w:type="dxa" w:w="2160"/>
          </w:tcPr>
          <w:p>
            <w:r>
              <w:t>Suggestions ≤ 3 seconds after utterance</w:t>
            </w:r>
          </w:p>
        </w:tc>
      </w:tr>
      <w:tr>
        <w:tc>
          <w:tcPr>
            <w:tcW w:type="dxa" w:w="2160"/>
          </w:tcPr>
          <w:p>
            <w:r>
              <w:t>Case management system</w:t>
            </w:r>
          </w:p>
        </w:tc>
        <w:tc>
          <w:tcPr>
            <w:tcW w:type="dxa" w:w="2160"/>
          </w:tcPr>
          <w:p>
            <w:r>
              <w:t>REST API / internal</w:t>
            </w:r>
          </w:p>
        </w:tc>
        <w:tc>
          <w:tcPr>
            <w:tcW w:type="dxa" w:w="2160"/>
          </w:tcPr>
          <w:p>
            <w:r>
              <w:t>Write (summary auto-population)</w:t>
            </w:r>
          </w:p>
        </w:tc>
        <w:tc>
          <w:tcPr>
            <w:tcW w:type="dxa" w:w="2160"/>
          </w:tcPr>
          <w:p>
            <w:r>
              <w:t>At call close</w:t>
            </w:r>
          </w:p>
        </w:tc>
      </w:tr>
      <w:tr>
        <w:tc>
          <w:tcPr>
            <w:tcW w:type="dxa" w:w="2160"/>
          </w:tcPr>
          <w:p>
            <w:r>
              <w:t>Data &amp; Cloud AI Platform Foundation</w:t>
            </w:r>
          </w:p>
        </w:tc>
        <w:tc>
          <w:tcPr>
            <w:tcW w:type="dxa" w:w="2160"/>
          </w:tcPr>
          <w:p>
            <w:r>
              <w:t>MLOps pipeline (internal)</w:t>
            </w:r>
          </w:p>
        </w:tc>
        <w:tc>
          <w:tcPr>
            <w:tcW w:type="dxa" w:w="2160"/>
          </w:tcPr>
          <w:p>
            <w:r>
              <w:t>Bidirectional</w:t>
            </w:r>
          </w:p>
        </w:tc>
        <w:tc>
          <w:tcPr>
            <w:tcW w:type="dxa" w:w="2160"/>
          </w:tcPr>
          <w:p>
            <w:r>
              <w:t>Model deployment, monitoring, retraining</w:t>
            </w:r>
          </w:p>
        </w:tc>
      </w:tr>
    </w:tbl>
    <w:p/>
    <w:p>
      <w:pPr>
        <w:pStyle w:val="Heading2"/>
      </w:pPr>
      <w:r>
        <w:t>9. Non-Functional Requirements</w:t>
      </w:r>
    </w:p>
    <w:p>
      <w:pPr>
        <w:pStyle w:val="Heading3"/>
      </w:pPr>
      <w:r>
        <w:t>9.1 Performance</w:t>
      </w:r>
    </w:p>
    <w:p>
      <w:pPr>
        <w:pStyle w:val="ListBullet"/>
      </w:pPr>
      <w:r>
        <w:t>Virtual assistant response time:P95 ≤ 3 seconds for text responses (web/mobile); P95 ≤ 2 seconds for voice responses (measured from end of member utterance to start of system speech).</w:t>
      </w:r>
    </w:p>
    <w:p>
      <w:pPr>
        <w:pStyle w:val="ListBullet"/>
      </w:pPr>
      <w:r>
        <w:t>Agent-assist suggestion latency:P95 ≤ 3 seconds from end of member utterance to suggestion display in agent side panel.</w:t>
      </w:r>
    </w:p>
    <w:p>
      <w:pPr>
        <w:pStyle w:val="ListBullet"/>
      </w:pPr>
      <w:r>
        <w:t>Concurrent session capacity:Support 500 concurrent virtual assistant sessions (approximately 3× average peak) without degradation.</w:t>
      </w:r>
    </w:p>
    <w:p>
      <w:pPr>
        <w:pStyle w:val="ListBullet"/>
      </w:pPr>
      <w:r>
        <w:t>Voice channel:Speech-to-text accuracy ≥ 92% across major accent groups in ACME's member population. Text-to-speech naturalness rated ≥ 4.0 / 5.0 by member test panel.</w:t>
      </w:r>
    </w:p>
    <w:p>
      <w:pPr>
        <w:pStyle w:val="Heading3"/>
      </w:pPr>
      <w:r>
        <w:t>9.2 Availability &amp; Resilience</w:t>
      </w:r>
    </w:p>
    <w:p>
      <w:pPr>
        <w:pStyle w:val="ListBullet"/>
      </w:pPr>
      <w:r>
        <w:t>Availability target:99.9% uptime for virtual assistant (24/7 service); 99.5% for agent-assist (business hours).</w:t>
      </w:r>
    </w:p>
    <w:p>
      <w:pPr>
        <w:pStyle w:val="ListBullet"/>
      </w:pPr>
      <w:r>
        <w:t>Graceful degradation:If AI models are unavailable, the virtual assistant shall display: "I'm temporarily unable to assist. Please call [ACME service number] or try again shortly." It shall not display error codes, stack traces, or technical messages to members.</w:t>
      </w:r>
    </w:p>
    <w:p>
      <w:pPr>
        <w:pStyle w:val="ListBullet"/>
      </w:pPr>
      <w:r>
        <w:t>RTO / RPO:2 hours / 30 minutes (stricter than BRD-01 due to 24/7 member-facing nature).</w:t>
      </w:r>
    </w:p>
    <w:p>
      <w:pPr>
        <w:pStyle w:val="Heading3"/>
      </w:pPr>
      <w:r>
        <w:t>9.3 Security</w:t>
      </w:r>
    </w:p>
    <w:p>
      <w:pPr>
        <w:pStyle w:val="ListBullet"/>
      </w:pPr>
      <w:r>
        <w:t>All conversation data encrypted at rest (AES-256) and in transit (TLS 1.3).</w:t>
      </w:r>
    </w:p>
    <w:p>
      <w:pPr>
        <w:pStyle w:val="ListBullet"/>
      </w:pPr>
      <w:r>
        <w:t>Member authentication required before any member-specific data is accessed or displayed.</w:t>
      </w:r>
    </w:p>
    <w:p>
      <w:pPr>
        <w:pStyle w:val="ListBullet"/>
      </w:pPr>
      <w:r>
        <w:t>Adversarial input protection: prompt injection defenses (system prompt is not modifiable by member input), input sanitization, and output filtering (no PII/PHI leakage in non-authenticated contexts).</w:t>
      </w:r>
    </w:p>
    <w:p>
      <w:pPr>
        <w:pStyle w:val="ListBullet"/>
      </w:pPr>
      <w:r>
        <w:t>Conversation data isolated by member — no cross-member data leakage in multi-session environments.</w:t>
      </w:r>
    </w:p>
    <w:p>
      <w:pPr>
        <w:pStyle w:val="ListBullet"/>
      </w:pPr>
      <w:r>
        <w:t>Penetration testing before production and quarterly thereafter.</w:t>
      </w:r>
    </w:p>
    <w:p>
      <w:pPr>
        <w:pStyle w:val="Heading3"/>
      </w:pPr>
      <w:r>
        <w:t>9.4 Accessibility</w:t>
      </w:r>
    </w:p>
    <w:p>
      <w:pPr>
        <w:pStyle w:val="ListBullet"/>
      </w:pPr>
      <w:r>
        <w:t>WCAG 2.1 Level AA compliance for web and mobile virtual assistant interfaces.</w:t>
      </w:r>
    </w:p>
    <w:p>
      <w:pPr>
        <w:pStyle w:val="ListBullet"/>
      </w:pPr>
      <w:r>
        <w:t>Screen reader compatibility (ARIA labels, semantic HTML, keyboard navigation).</w:t>
      </w:r>
    </w:p>
    <w:p>
      <w:pPr>
        <w:pStyle w:val="ListBullet"/>
      </w:pPr>
      <w:r>
        <w:t>Voice channel: support for hearing-impaired members via real-time captioning/TTY integration.</w:t>
      </w:r>
    </w:p>
    <w:p>
      <w:pPr>
        <w:pStyle w:val="ListBullet"/>
      </w:pPr>
      <w:r>
        <w:t>Section 508 compliance for federal exchange member access.</w:t>
      </w:r>
    </w:p>
    <w:p>
      <w:pPr>
        <w:pStyle w:val="Heading2"/>
      </w:pPr>
      <w:r>
        <w:t>10. Human Escalation &amp; Override Requirements</w:t>
      </w:r>
    </w:p>
    <w:p>
      <w:r>
        <w:t>BRD-02's escalation model isconfidence-based and member-directed, fundamentally different from BRD-01's adverse-determination-triggered model. The system escalates whenever it cannot provide a grounded answer OR whenever the member requests it — whichever comes first.</w:t>
      </w:r>
    </w:p>
    <w:p>
      <w:pPr>
        <w:pStyle w:val="Heading3"/>
      </w:pPr>
      <w:r>
        <w:t>10.1 Escalation Triggers (Virtual Assistant)</w:t>
      </w:r>
    </w:p>
    <w:tbl>
      <w:tblPr>
        <w:tblStyle w:val="TableGrid"/>
        <w:tblW w:type="auto" w:w="0"/>
        <w:tblLook w:firstColumn="1" w:firstRow="1" w:lastColumn="0" w:lastRow="0" w:noHBand="0" w:noVBand="1" w:val="04A0"/>
      </w:tblPr>
      <w:tblGrid>
        <w:gridCol w:w="2880"/>
        <w:gridCol w:w="2880"/>
        <w:gridCol w:w="2880"/>
      </w:tblGrid>
      <w:tr>
        <w:tc>
          <w:tcPr>
            <w:tcW w:type="dxa" w:w="2880"/>
          </w:tcPr>
          <w:p>
            <w:r>
              <w:t>Trigger</w:t>
            </w:r>
          </w:p>
        </w:tc>
        <w:tc>
          <w:tcPr>
            <w:tcW w:type="dxa" w:w="2880"/>
          </w:tcPr>
          <w:p>
            <w:r>
              <w:t>Action</w:t>
            </w:r>
          </w:p>
        </w:tc>
        <w:tc>
          <w:tcPr>
            <w:tcW w:type="dxa" w:w="2880"/>
          </w:tcPr>
          <w:p>
            <w:r>
              <w:t>Timeline</w:t>
            </w:r>
          </w:p>
        </w:tc>
      </w:tr>
      <w:tr>
        <w:tc>
          <w:tcPr>
            <w:tcW w:type="dxa" w:w="2880"/>
          </w:tcPr>
          <w:p>
            <w:r>
              <w:t>Retrieval confidence &lt; 90%</w:t>
            </w:r>
          </w:p>
        </w:tc>
        <w:tc>
          <w:tcPr>
            <w:tcW w:type="dxa" w:w="2880"/>
          </w:tcPr>
          <w:p>
            <w:r>
              <w:t>Do not generate response; warm transfer to agent with context</w:t>
            </w:r>
          </w:p>
        </w:tc>
        <w:tc>
          <w:tcPr>
            <w:tcW w:type="dxa" w:w="2880"/>
          </w:tcPr>
          <w:p>
            <w:r>
              <w:t>Immediate (within current turn)</w:t>
            </w:r>
          </w:p>
        </w:tc>
      </w:tr>
      <w:tr>
        <w:tc>
          <w:tcPr>
            <w:tcW w:type="dxa" w:w="2880"/>
          </w:tcPr>
          <w:p>
            <w:r>
              <w:t>Complaint or grievance intent detected (M-07)</w:t>
            </w:r>
          </w:p>
        </w:tc>
        <w:tc>
          <w:tcPr>
            <w:tcW w:type="dxa" w:w="2880"/>
          </w:tcPr>
          <w:p>
            <w:r>
              <w:t>Warm transfer to agent; do not attempt resolution</w:t>
            </w:r>
          </w:p>
        </w:tc>
        <w:tc>
          <w:tcPr>
            <w:tcW w:type="dxa" w:w="2880"/>
          </w:tcPr>
          <w:p>
            <w:r>
              <w:t>Immediate</w:t>
            </w:r>
          </w:p>
        </w:tc>
      </w:tr>
      <w:tr>
        <w:tc>
          <w:tcPr>
            <w:tcW w:type="dxa" w:w="2880"/>
          </w:tcPr>
          <w:p>
            <w:r>
              <w:t>Emotional distress detected (M-08, distress label)</w:t>
            </w:r>
          </w:p>
        </w:tc>
        <w:tc>
          <w:tcPr>
            <w:tcW w:type="dxa" w:w="2880"/>
          </w:tcPr>
          <w:p>
            <w:r>
              <w:t>Warm transfer to agent with priority flag; supervisor notified</w:t>
            </w:r>
          </w:p>
        </w:tc>
        <w:tc>
          <w:tcPr>
            <w:tcW w:type="dxa" w:w="2880"/>
          </w:tcPr>
          <w:p>
            <w:r>
              <w:t>Immediate</w:t>
            </w:r>
          </w:p>
        </w:tc>
      </w:tr>
      <w:tr>
        <w:tc>
          <w:tcPr>
            <w:tcW w:type="dxa" w:w="2880"/>
          </w:tcPr>
          <w:p>
            <w:r>
              <w:t>Member explicitly requests human agent</w:t>
            </w:r>
          </w:p>
        </w:tc>
        <w:tc>
          <w:tcPr>
            <w:tcW w:type="dxa" w:w="2880"/>
          </w:tcPr>
          <w:p>
            <w:r>
              <w:t>Warm transfer — no retention attempt, no deflection</w:t>
            </w:r>
          </w:p>
        </w:tc>
        <w:tc>
          <w:tcPr>
            <w:tcW w:type="dxa" w:w="2880"/>
          </w:tcPr>
          <w:p>
            <w:r>
              <w:t>Within 1 conversational turn</w:t>
            </w:r>
          </w:p>
        </w:tc>
      </w:tr>
      <w:tr>
        <w:tc>
          <w:tcPr>
            <w:tcW w:type="dxa" w:w="2880"/>
          </w:tcPr>
          <w:p>
            <w:r>
              <w:t>Complex multi-step inquiry detected</w:t>
            </w:r>
          </w:p>
        </w:tc>
        <w:tc>
          <w:tcPr>
            <w:tcW w:type="dxa" w:w="2880"/>
          </w:tcPr>
          <w:p>
            <w:r>
              <w:t>Proactively offer human transfer: "This involves a few steps — would you like me to continue or connect you with a representative?"</w:t>
            </w:r>
          </w:p>
        </w:tc>
        <w:tc>
          <w:tcPr>
            <w:tcW w:type="dxa" w:w="2880"/>
          </w:tcPr>
          <w:p>
            <w:r>
              <w:t>After inquiry classification</w:t>
            </w:r>
          </w:p>
        </w:tc>
      </w:tr>
      <w:tr>
        <w:tc>
          <w:tcPr>
            <w:tcW w:type="dxa" w:w="2880"/>
          </w:tcPr>
          <w:p>
            <w:r>
              <w:t>3+ failed resolution attempts on same inquiry</w:t>
            </w:r>
          </w:p>
        </w:tc>
        <w:tc>
          <w:tcPr>
            <w:tcW w:type="dxa" w:w="2880"/>
          </w:tcPr>
          <w:p>
            <w:r>
              <w:t>Auto-escalate to human agent with conversation context</w:t>
            </w:r>
          </w:p>
        </w:tc>
        <w:tc>
          <w:tcPr>
            <w:tcW w:type="dxa" w:w="2880"/>
          </w:tcPr>
          <w:p>
            <w:r>
              <w:t>After 3rd attempt</w:t>
            </w:r>
          </w:p>
        </w:tc>
      </w:tr>
      <w:tr>
        <w:tc>
          <w:tcPr>
            <w:tcW w:type="dxa" w:w="2880"/>
          </w:tcPr>
          <w:p>
            <w:r>
              <w:t>Member requests information the system cannot verify</w:t>
            </w:r>
          </w:p>
        </w:tc>
        <w:tc>
          <w:tcPr>
            <w:tcW w:type="dxa" w:w="2880"/>
          </w:tcPr>
          <w:p>
            <w:r>
              <w:t>Decline to answer; offer human transfer</w:t>
            </w:r>
          </w:p>
        </w:tc>
        <w:tc>
          <w:tcPr>
            <w:tcW w:type="dxa" w:w="2880"/>
          </w:tcPr>
          <w:p>
            <w:r>
              <w:t>Immediate</w:t>
            </w:r>
          </w:p>
        </w:tc>
      </w:tr>
    </w:tbl>
    <w:p/>
    <w:p>
      <w:pPr>
        <w:pStyle w:val="Heading3"/>
      </w:pPr>
      <w:r>
        <w:t>10.2 Agent-Assist Override</w:t>
      </w:r>
    </w:p>
    <w:p>
      <w:pPr>
        <w:pStyle w:val="ListBullet"/>
      </w:pPr>
      <w:r>
        <w:t>Agents are never required to use agent-assist suggestions. Every suggestion is a recommendation; the agent has full authority to ignore, modify, or override any AI suggestion.</w:t>
      </w:r>
    </w:p>
    <w:p>
      <w:pPr>
        <w:pStyle w:val="ListBullet"/>
      </w:pPr>
      <w:r>
        <w:t>If an agent identifies an incorrect suggestion, a one-click feedback mechanism ("incorrect suggestion") flags the case for AI CoE review. Persistent incorrect suggestions in a topic area trigger model retraining assessment.</w:t>
      </w:r>
    </w:p>
    <w:p>
      <w:pPr>
        <w:pStyle w:val="Heading2"/>
      </w:pPr>
      <w:r>
        <w:t>11. Fairness, Bias &amp; Responsible AI Requirements</w:t>
      </w:r>
    </w:p>
    <w:p>
      <w:pPr>
        <w:pStyle w:val="ListBullet"/>
      </w:pPr>
      <w:r>
        <w:t>Response quality parity:Virtual assistant response accuracy, completeness, and helpfulness shall not vary by member demographics. Testing includes stratified accuracy measurement across age bracket, geography (urban/rural), plan type, and language preference. Deviation &gt; 5% triggers investigation.</w:t>
      </w:r>
    </w:p>
    <w:p>
      <w:pPr>
        <w:pStyle w:val="ListBullet"/>
      </w:pPr>
      <w:r>
        <w:t>Escalation rate parity:Escalation-to-human rate shall not vary by &gt;5% across demographic groups. If certain member segments are disproportionately escalated (e.g., members in rural areas, older members, non-native English speakers), this indicates a model gap that must be addressed.</w:t>
      </w:r>
    </w:p>
    <w:p>
      <w:pPr>
        <w:pStyle w:val="ListBullet"/>
      </w:pPr>
      <w:r>
        <w:t>Voice recognition parity:Speech-to-text accuracy on the voice channel shall not vary by &gt;5% across accent groups. Accent groups for testing are defined based on ACME's member population demographics.</w:t>
      </w:r>
    </w:p>
    <w:p>
      <w:pPr>
        <w:pStyle w:val="ListBullet"/>
      </w:pPr>
      <w:r>
        <w:t>Accessibility as equity:Members with disabilities shall receive the same quality of service as other members. Accessibility is not a compliance checkbox — it is a fairness requirement.</w:t>
      </w:r>
    </w:p>
    <w:p>
      <w:pPr>
        <w:pStyle w:val="Heading2"/>
      </w:pPr>
      <w:r>
        <w:t>12. Testing &amp; Validation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Test Type</w:t>
            </w:r>
          </w:p>
        </w:tc>
        <w:tc>
          <w:tcPr>
            <w:tcW w:type="dxa" w:w="2160"/>
          </w:tcPr>
          <w:p>
            <w:r>
              <w:t>Owner</w:t>
            </w:r>
          </w:p>
        </w:tc>
        <w:tc>
          <w:tcPr>
            <w:tcW w:type="dxa" w:w="2160"/>
          </w:tcPr>
          <w:p>
            <w:r>
              <w:t>Criteria</w:t>
            </w:r>
          </w:p>
        </w:tc>
        <w:tc>
          <w:tcPr>
            <w:tcW w:type="dxa" w:w="2160"/>
          </w:tcPr>
          <w:p>
            <w:r>
              <w:t>Phase</w:t>
            </w:r>
          </w:p>
        </w:tc>
      </w:tr>
      <w:tr>
        <w:tc>
          <w:tcPr>
            <w:tcW w:type="dxa" w:w="2160"/>
          </w:tcPr>
          <w:p>
            <w:r>
              <w:t>Unit Testing</w:t>
            </w:r>
          </w:p>
        </w:tc>
        <w:tc>
          <w:tcPr>
            <w:tcW w:type="dxa" w:w="2160"/>
          </w:tcPr>
          <w:p>
            <w:r>
              <w:t>BRD-02 development team</w:t>
            </w:r>
          </w:p>
        </w:tc>
        <w:tc>
          <w:tcPr>
            <w:tcW w:type="dxa" w:w="2160"/>
          </w:tcPr>
          <w:p>
            <w:r>
              <w:t>≥ 80% code coverage</w:t>
            </w:r>
          </w:p>
        </w:tc>
        <w:tc>
          <w:tcPr>
            <w:tcW w:type="dxa" w:w="2160"/>
          </w:tcPr>
          <w:p>
            <w:r>
              <w:t>Phase 2 (continuous)</w:t>
            </w:r>
          </w:p>
        </w:tc>
      </w:tr>
      <w:tr>
        <w:tc>
          <w:tcPr>
            <w:tcW w:type="dxa" w:w="2160"/>
          </w:tcPr>
          <w:p>
            <w:r>
              <w:t>Integration Testing</w:t>
            </w:r>
          </w:p>
        </w:tc>
        <w:tc>
          <w:tcPr>
            <w:tcW w:type="dxa" w:w="2160"/>
          </w:tcPr>
          <w:p>
            <w:r>
              <w:t>QA team (V. Müller)</w:t>
            </w:r>
          </w:p>
        </w:tc>
        <w:tc>
          <w:tcPr>
            <w:tcW w:type="dxa" w:w="2160"/>
          </w:tcPr>
          <w:p>
            <w:r>
              <w:t>All 10 integrations tested end-to-end</w:t>
            </w:r>
          </w:p>
        </w:tc>
        <w:tc>
          <w:tcPr>
            <w:tcW w:type="dxa" w:w="2160"/>
          </w:tcPr>
          <w:p>
            <w:r>
              <w:t>Phase 2</w:t>
            </w:r>
          </w:p>
        </w:tc>
      </w:tr>
      <w:tr>
        <w:tc>
          <w:tcPr>
            <w:tcW w:type="dxa" w:w="2160"/>
          </w:tcPr>
          <w:p>
            <w:r>
              <w:t>Model Accuracy Testing (all 4 models)</w:t>
            </w:r>
          </w:p>
        </w:tc>
        <w:tc>
          <w:tcPr>
            <w:tcW w:type="dxa" w:w="2160"/>
          </w:tcPr>
          <w:p>
            <w:r>
              <w:t>Independent Validation (P. Okafor)</w:t>
            </w:r>
          </w:p>
        </w:tc>
        <w:tc>
          <w:tcPr>
            <w:tcW w:type="dxa" w:w="2160"/>
          </w:tcPr>
          <w:p>
            <w:r>
              <w:t>All models meet accuracy targets (Section 6.1)</w:t>
            </w:r>
          </w:p>
        </w:tc>
        <w:tc>
          <w:tcPr>
            <w:tcW w:type="dxa" w:w="2160"/>
          </w:tcPr>
          <w:p>
            <w:r>
              <w:t>Phase 3</w:t>
            </w:r>
          </w:p>
        </w:tc>
      </w:tr>
      <w:tr>
        <w:tc>
          <w:tcPr>
            <w:tcW w:type="dxa" w:w="2160"/>
          </w:tcPr>
          <w:p>
            <w:r>
              <w:t>Adversarial Hallucination Testing (M-06)</w:t>
            </w:r>
          </w:p>
        </w:tc>
        <w:tc>
          <w:tcPr>
            <w:tcW w:type="dxa" w:w="2160"/>
          </w:tcPr>
          <w:p>
            <w:r>
              <w:t>Independent Validation (P. Okafor)</w:t>
            </w:r>
          </w:p>
        </w:tc>
        <w:tc>
          <w:tcPr>
            <w:tcW w:type="dxa" w:w="2160"/>
          </w:tcPr>
          <w:p>
            <w:r>
              <w:t>Hallucination rate ≤ 0.5% on 500+ adversarial questions</w:t>
            </w:r>
          </w:p>
        </w:tc>
        <w:tc>
          <w:tcPr>
            <w:tcW w:type="dxa" w:w="2160"/>
          </w:tcPr>
          <w:p>
            <w:r>
              <w:t>Phase 3</w:t>
            </w:r>
          </w:p>
        </w:tc>
      </w:tr>
      <w:tr>
        <w:tc>
          <w:tcPr>
            <w:tcW w:type="dxa" w:w="2160"/>
          </w:tcPr>
          <w:p>
            <w:r>
              <w:t>Fairness / Response Parity Testing</w:t>
            </w:r>
          </w:p>
        </w:tc>
        <w:tc>
          <w:tcPr>
            <w:tcW w:type="dxa" w:w="2160"/>
          </w:tcPr>
          <w:p>
            <w:r>
              <w:t>Independent Validation (P. Okafor)</w:t>
            </w:r>
          </w:p>
        </w:tc>
        <w:tc>
          <w:tcPr>
            <w:tcW w:type="dxa" w:w="2160"/>
          </w:tcPr>
          <w:p>
            <w:r>
              <w:t>≤ 5% demographic deviation in accuracy and escalation rate</w:t>
            </w:r>
          </w:p>
        </w:tc>
        <w:tc>
          <w:tcPr>
            <w:tcW w:type="dxa" w:w="2160"/>
          </w:tcPr>
          <w:p>
            <w:r>
              <w:t>Phase 3</w:t>
            </w:r>
          </w:p>
        </w:tc>
      </w:tr>
      <w:tr>
        <w:tc>
          <w:tcPr>
            <w:tcW w:type="dxa" w:w="2160"/>
          </w:tcPr>
          <w:p>
            <w:r>
              <w:t>Security / Prompt Injection Testing</w:t>
            </w:r>
          </w:p>
        </w:tc>
        <w:tc>
          <w:tcPr>
            <w:tcW w:type="dxa" w:w="2160"/>
          </w:tcPr>
          <w:p>
            <w:r>
              <w:t>Cybersecurity (M. Hassan)</w:t>
            </w:r>
          </w:p>
        </w:tc>
        <w:tc>
          <w:tcPr>
            <w:tcW w:type="dxa" w:w="2160"/>
          </w:tcPr>
          <w:p>
            <w:r>
              <w:t>Zero Critical, zero High at release; prompt injection defenses verified</w:t>
            </w:r>
          </w:p>
        </w:tc>
        <w:tc>
          <w:tcPr>
            <w:tcW w:type="dxa" w:w="2160"/>
          </w:tcPr>
          <w:p>
            <w:r>
              <w:t>Phase 3</w:t>
            </w:r>
          </w:p>
        </w:tc>
      </w:tr>
      <w:tr>
        <w:tc>
          <w:tcPr>
            <w:tcW w:type="dxa" w:w="2160"/>
          </w:tcPr>
          <w:p>
            <w:r>
              <w:t>Accessibility Testing (WCAG 2.1 AA)</w:t>
            </w:r>
          </w:p>
        </w:tc>
        <w:tc>
          <w:tcPr>
            <w:tcW w:type="dxa" w:w="2160"/>
          </w:tcPr>
          <w:p>
            <w:r>
              <w:t>Accessibility Specialist (Y. Nakamura4)</w:t>
            </w:r>
          </w:p>
        </w:tc>
        <w:tc>
          <w:tcPr>
            <w:tcW w:type="dxa" w:w="2160"/>
          </w:tcPr>
          <w:p>
            <w:r>
              <w:t>Full WCAG 2.1 AA conformance across web, mobile, voice</w:t>
            </w:r>
          </w:p>
        </w:tc>
        <w:tc>
          <w:tcPr>
            <w:tcW w:type="dxa" w:w="2160"/>
          </w:tcPr>
          <w:p>
            <w:r>
              <w:t>Phase 3</w:t>
            </w:r>
          </w:p>
        </w:tc>
      </w:tr>
      <w:tr>
        <w:tc>
          <w:tcPr>
            <w:tcW w:type="dxa" w:w="2160"/>
          </w:tcPr>
          <w:p>
            <w:r>
              <w:t>Voice Channel Accent Testing</w:t>
            </w:r>
          </w:p>
        </w:tc>
        <w:tc>
          <w:tcPr>
            <w:tcW w:type="dxa" w:w="2160"/>
          </w:tcPr>
          <w:p>
            <w:r>
              <w:t>QA team + UX Research</w:t>
            </w:r>
          </w:p>
        </w:tc>
        <w:tc>
          <w:tcPr>
            <w:tcW w:type="dxa" w:w="2160"/>
          </w:tcPr>
          <w:p>
            <w:r>
              <w:t>STT accuracy ≤ 5% variance across accent groups</w:t>
            </w:r>
          </w:p>
        </w:tc>
        <w:tc>
          <w:tcPr>
            <w:tcW w:type="dxa" w:w="2160"/>
          </w:tcPr>
          <w:p>
            <w:r>
              <w:t>Phase 3</w:t>
            </w:r>
          </w:p>
        </w:tc>
      </w:tr>
      <w:tr>
        <w:tc>
          <w:tcPr>
            <w:tcW w:type="dxa" w:w="2160"/>
          </w:tcPr>
          <w:p>
            <w:r>
              <w:t>Performance / Load Testing</w:t>
            </w:r>
          </w:p>
        </w:tc>
        <w:tc>
          <w:tcPr>
            <w:tcW w:type="dxa" w:w="2160"/>
          </w:tcPr>
          <w:p>
            <w:r>
              <w:t>QA team</w:t>
            </w:r>
          </w:p>
        </w:tc>
        <w:tc>
          <w:tcPr>
            <w:tcW w:type="dxa" w:w="2160"/>
          </w:tcPr>
          <w:p>
            <w:r>
              <w:t>P95 latency within thresholds at 3× peak concurrent sessions</w:t>
            </w:r>
          </w:p>
        </w:tc>
        <w:tc>
          <w:tcPr>
            <w:tcW w:type="dxa" w:w="2160"/>
          </w:tcPr>
          <w:p>
            <w:r>
              <w:t>Phase 3</w:t>
            </w:r>
          </w:p>
        </w:tc>
      </w:tr>
      <w:tr>
        <w:tc>
          <w:tcPr>
            <w:tcW w:type="dxa" w:w="2160"/>
          </w:tcPr>
          <w:p>
            <w:r>
              <w:t>DR/BCP Testing</w:t>
            </w:r>
          </w:p>
        </w:tc>
        <w:tc>
          <w:tcPr>
            <w:tcW w:type="dxa" w:w="2160"/>
          </w:tcPr>
          <w:p>
            <w:r>
              <w:t>IT Ops (H. Nakamura)</w:t>
            </w:r>
          </w:p>
        </w:tc>
        <w:tc>
          <w:tcPr>
            <w:tcW w:type="dxa" w:w="2160"/>
          </w:tcPr>
          <w:p>
            <w:r>
              <w:t>Recovery within RTO (2 hrs) / RPO (30 min)</w:t>
            </w:r>
          </w:p>
        </w:tc>
        <w:tc>
          <w:tcPr>
            <w:tcW w:type="dxa" w:w="2160"/>
          </w:tcPr>
          <w:p>
            <w:r>
              <w:t>Phase 3</w:t>
            </w:r>
          </w:p>
        </w:tc>
      </w:tr>
      <w:tr>
        <w:tc>
          <w:tcPr>
            <w:tcW w:type="dxa" w:w="2160"/>
          </w:tcPr>
          <w:p>
            <w:r>
              <w:t>Pilot UAT (member panel)</w:t>
            </w:r>
          </w:p>
        </w:tc>
        <w:tc>
          <w:tcPr>
            <w:tcW w:type="dxa" w:w="2160"/>
          </w:tcPr>
          <w:p>
            <w:r>
              <w:t>Operational Testing Manager</w:t>
            </w:r>
          </w:p>
        </w:tc>
        <w:tc>
          <w:tcPr>
            <w:tcW w:type="dxa" w:w="2160"/>
          </w:tcPr>
          <w:p>
            <w:r>
              <w:t>≥ 90% task completion rate; CSAT ≥ 4.0 from pilot panel</w:t>
            </w:r>
          </w:p>
        </w:tc>
        <w:tc>
          <w:tcPr>
            <w:tcW w:type="dxa" w:w="2160"/>
          </w:tcPr>
          <w:p>
            <w:r>
              <w:t>Phase 3</w:t>
            </w:r>
          </w:p>
        </w:tc>
      </w:tr>
      <w:tr>
        <w:tc>
          <w:tcPr>
            <w:tcW w:type="dxa" w:w="2160"/>
          </w:tcPr>
          <w:p>
            <w:r>
              <w:t>Full UAT</w:t>
            </w:r>
          </w:p>
        </w:tc>
        <w:tc>
          <w:tcPr>
            <w:tcW w:type="dxa" w:w="2160"/>
          </w:tcPr>
          <w:p>
            <w:r>
              <w:t>Operational Testing Manager</w:t>
            </w:r>
          </w:p>
        </w:tc>
        <w:tc>
          <w:tcPr>
            <w:tcW w:type="dxa" w:w="2160"/>
          </w:tcPr>
          <w:p>
            <w:r>
              <w:t>≥ 95% pass rate; zero open Critical/High defects</w:t>
            </w:r>
          </w:p>
        </w:tc>
        <w:tc>
          <w:tcPr>
            <w:tcW w:type="dxa" w:w="2160"/>
          </w:tcPr>
          <w:p>
            <w:r>
              <w:t>Phase 3/4</w:t>
            </w:r>
          </w:p>
        </w:tc>
      </w:tr>
    </w:tbl>
    <w:p/>
    <w:p>
      <w:pPr>
        <w:pStyle w:val="Heading2"/>
      </w:pPr>
      <w:r>
        <w:t>13. Acceptance Criteria &amp; Definition of Done</w:t>
      </w:r>
    </w:p>
    <w:p>
      <w:r>
        <w:t>BRD-02 is accepted into production when ALL of the following criteria are met:</w:t>
      </w:r>
    </w:p>
    <w:p>
      <w:pPr>
        <w:pStyle w:val="ListNumber"/>
      </w:pPr>
      <w:r>
        <w:t>All "Must" functional requirements (FR-02.001 through FR-02.020) implemented and tested</w:t>
      </w:r>
    </w:p>
    <w:p>
      <w:pPr>
        <w:pStyle w:val="ListNumber"/>
      </w:pPr>
      <w:r>
        <w:t>All 4 AI models pass Independent Model Validation (zero Critical, zero uncorrected High)</w:t>
      </w:r>
    </w:p>
    <w:p>
      <w:pPr>
        <w:pStyle w:val="ListNumber"/>
      </w:pPr>
      <w:r>
        <w:t>Hallucination rate ≤ 0.5% on adversarial test set (500+ questions)</w:t>
      </w:r>
    </w:p>
    <w:p>
      <w:pPr>
        <w:pStyle w:val="ListNumber"/>
      </w:pPr>
      <w:r>
        <w:t>Factual accuracy ≥ 97% on benchmark Q&amp;A set</w:t>
      </w:r>
    </w:p>
    <w:p>
      <w:pPr>
        <w:pStyle w:val="ListNumber"/>
      </w:pPr>
      <w:r>
        <w:t>UAT passed (≥ 95% pass rate, zero open Critical/High defects)</w:t>
      </w:r>
    </w:p>
    <w:p>
      <w:pPr>
        <w:pStyle w:val="ListNumber"/>
      </w:pPr>
      <w:r>
        <w:t>Pilot member panel: ≥ 90% task completion rate and CSAT ≥ 4.0</w:t>
      </w:r>
    </w:p>
    <w:p>
      <w:pPr>
        <w:pStyle w:val="ListNumber"/>
      </w:pPr>
      <w:r>
        <w:t>Accessibility testing passed (WCAG 2.1 AA across all channels)</w:t>
      </w:r>
    </w:p>
    <w:p>
      <w:pPr>
        <w:pStyle w:val="ListNumber"/>
      </w:pPr>
      <w:r>
        <w:t>Voice accent parity verified (≤ 5% STT variance)</w:t>
      </w:r>
    </w:p>
    <w:p>
      <w:pPr>
        <w:pStyle w:val="ListNumber"/>
      </w:pPr>
      <w:r>
        <w:t>Security testing passed (zero Critical/High; prompt injection defenses verified)</w:t>
      </w:r>
    </w:p>
    <w:p>
      <w:pPr>
        <w:pStyle w:val="ListNumber"/>
      </w:pPr>
      <w:r>
        <w:t>Escalation workflows verified end-to-end (confidence-based, complaint-based, explicit request, after-hours)</w:t>
      </w:r>
    </w:p>
    <w:p>
      <w:pPr>
        <w:pStyle w:val="ListNumber"/>
      </w:pPr>
      <w:r>
        <w:t>Agent-assist tool verified with live agent panel (suggestion quality, latency, case summarization accuracy)</w:t>
      </w:r>
    </w:p>
    <w:p>
      <w:pPr>
        <w:pStyle w:val="ListNumber"/>
      </w:pPr>
      <w:r>
        <w:t>All 3 governance boards sign off at Phase 3 gate</w:t>
      </w:r>
    </w:p>
    <w:p>
      <w:pPr>
        <w:pStyle w:val="ListNumber"/>
      </w:pPr>
      <w:r>
        <w:t>Production monitoring dashboards operational (hallucination, escalation rate, CSAT, latency)</w:t>
      </w:r>
    </w:p>
    <w:p>
      <w:pPr>
        <w:pStyle w:val="ListNumber"/>
      </w:pPr>
      <w:r>
        <w:t>Runbook and operational documentation delivered to IT Operations and call center management</w:t>
      </w:r>
    </w:p>
    <w:p>
      <w:pPr>
        <w:pStyle w:val="Heading2"/>
      </w:pPr>
      <w:r>
        <w:t>14. Constraints, Assumptions &amp; Dependencies</w:t>
      </w:r>
    </w:p>
    <w:p>
      <w:pPr>
        <w:pStyle w:val="Heading3"/>
      </w:pPr>
      <w:r>
        <w:t>14.1 Constraints</w:t>
      </w:r>
    </w:p>
    <w:p>
      <w:pPr>
        <w:pStyle w:val="ListBullet"/>
      </w:pPr>
      <w:r>
        <w:t>All conversation data (PHI) onshore US only</w:t>
      </w:r>
    </w:p>
    <w:p>
      <w:pPr>
        <w:pStyle w:val="ListBullet"/>
      </w:pPr>
      <w:r>
        <w:t>Virtual assistant must identify itself as AI — no human impersonation</w:t>
      </w:r>
    </w:p>
    <w:p>
      <w:pPr>
        <w:pStyle w:val="ListBullet"/>
      </w:pPr>
      <w:r>
        <w:t>Member escalation to human must be honored within one turn — no retention attempts</w:t>
      </w:r>
    </w:p>
    <w:p>
      <w:pPr>
        <w:pStyle w:val="ListBullet"/>
      </w:pPr>
      <w:r>
        <w:t>RAG architecture: no response generation without retrieval confidence ≥ 90%</w:t>
      </w:r>
    </w:p>
    <w:p>
      <w:pPr>
        <w:pStyle w:val="ListBullet"/>
      </w:pPr>
      <w:r>
        <w:t>Source corpus maintained by ACME business teams, not AI delivery team</w:t>
      </w:r>
    </w:p>
    <w:p>
      <w:pPr>
        <w:pStyle w:val="ListBullet"/>
      </w:pPr>
      <w:r>
        <w:t>WCAG 2.1 AA accessibility — non-negotiable</w:t>
      </w:r>
    </w:p>
    <w:p>
      <w:pPr>
        <w:pStyle w:val="Heading3"/>
      </w:pPr>
      <w:r>
        <w:t>14.2 Assumptions</w:t>
      </w:r>
    </w:p>
    <w:p>
      <w:pPr>
        <w:pStyle w:val="ListBullet"/>
      </w:pPr>
      <w:r>
        <w:t>ACME's call center telephony platform supports SIP integration for voice channel</w:t>
      </w:r>
    </w:p>
    <w:p>
      <w:pPr>
        <w:pStyle w:val="ListBullet"/>
      </w:pPr>
      <w:r>
        <w:t>Historical call transcripts (3 years, de-identified) available for model training</w:t>
      </w:r>
    </w:p>
    <w:p>
      <w:pPr>
        <w:pStyle w:val="ListBullet"/>
      </w:pPr>
      <w:r>
        <w:t>Benefits summary documents and medical policies available in machine-readable format (or can be converted in Phase 1)</w:t>
      </w:r>
    </w:p>
    <w:p>
      <w:pPr>
        <w:pStyle w:val="ListBullet"/>
      </w:pPr>
      <w:r>
        <w:t>Call center agents willing to adopt agent-assist tool (Change Management support via G. Okonkwo's team)</w:t>
      </w:r>
    </w:p>
    <w:p>
      <w:pPr>
        <w:pStyle w:val="ListBullet"/>
      </w:pPr>
      <w:r>
        <w:t>Member adoption of virtual assistant follows industry norms (~30-40% adoption in first 12 months)</w:t>
      </w:r>
    </w:p>
    <w:p>
      <w:pPr>
        <w:pStyle w:val="Heading3"/>
      </w:pPr>
      <w:r>
        <w:t>14.3 Dependencies</w:t>
      </w:r>
    </w:p>
    <w:p>
      <w:pPr>
        <w:pStyle w:val="ListBullet"/>
      </w:pPr>
      <w:r>
        <w:t>DEP-03: Data &amp; Cloud Platform Foundation must be live (inherited from Year 1)</w:t>
      </w:r>
    </w:p>
    <w:p>
      <w:pPr>
        <w:pStyle w:val="ListBullet"/>
      </w:pPr>
      <w:r>
        <w:t>DEP-07: BRD-01 infrastructure and governance patterns reused — BRD-02 does not rebuild platform or governance from scratch</w:t>
      </w:r>
    </w:p>
    <w:p>
      <w:pPr>
        <w:pStyle w:val="ListBullet"/>
      </w:pPr>
      <w:r>
        <w:t>DEP-08: Call center telephony platform integration API available for voice channel development</w:t>
      </w:r>
    </w:p>
    <w:p>
      <w:pPr>
        <w:pStyle w:val="ListBullet"/>
      </w:pPr>
      <w:r>
        <w:t>DEP-09: Mobile app development team capacity available for virtual assistant widget integration</w:t>
      </w:r>
    </w:p>
    <w:p>
      <w:pPr>
        <w:pStyle w:val="Heading2"/>
      </w:pPr>
      <w:r>
        <w:t>15. Regulatory Traceability Matrix</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Regulation / Standard</w:t>
            </w:r>
          </w:p>
        </w:tc>
        <w:tc>
          <w:tcPr>
            <w:tcW w:type="dxa" w:w="2160"/>
          </w:tcPr>
          <w:p>
            <w:r>
              <w:t>Requirement</w:t>
            </w:r>
          </w:p>
        </w:tc>
        <w:tc>
          <w:tcPr>
            <w:tcW w:type="dxa" w:w="2160"/>
          </w:tcPr>
          <w:p>
            <w:r>
              <w:t>BRD-02 Implementation</w:t>
            </w:r>
          </w:p>
        </w:tc>
        <w:tc>
          <w:tcPr>
            <w:tcW w:type="dxa" w:w="2160"/>
          </w:tcPr>
          <w:p>
            <w:r>
              <w:t>Verification</w:t>
            </w:r>
          </w:p>
        </w:tc>
      </w:tr>
      <w:tr>
        <w:tc>
          <w:tcPr>
            <w:tcW w:type="dxa" w:w="2160"/>
          </w:tcPr>
          <w:p>
            <w:r>
              <w:t>Moffatt v. Air Canada (precedent)</w:t>
            </w:r>
          </w:p>
        </w:tc>
        <w:tc>
          <w:tcPr>
            <w:tcW w:type="dxa" w:w="2160"/>
          </w:tcPr>
          <w:p>
            <w:r>
              <w:t>Organization liable for AI agent's factual statements</w:t>
            </w:r>
          </w:p>
        </w:tc>
        <w:tc>
          <w:tcPr>
            <w:tcW w:type="dxa" w:w="2160"/>
          </w:tcPr>
          <w:p>
            <w:r>
              <w:t>RAG architecture with factual grounding (FR-02.005–008); hallucination rate ≤ 0.5%</w:t>
            </w:r>
          </w:p>
        </w:tc>
        <w:tc>
          <w:tcPr>
            <w:tcW w:type="dxa" w:w="2160"/>
          </w:tcPr>
          <w:p>
            <w:r>
              <w:t>Adversarial hallucination testing; weekly production monitoring</w:t>
            </w:r>
          </w:p>
        </w:tc>
      </w:tr>
      <w:tr>
        <w:tc>
          <w:tcPr>
            <w:tcW w:type="dxa" w:w="2160"/>
          </w:tcPr>
          <w:p>
            <w:r>
              <w:t>HIPAA / HITECH</w:t>
            </w:r>
          </w:p>
        </w:tc>
        <w:tc>
          <w:tcPr>
            <w:tcW w:type="dxa" w:w="2160"/>
          </w:tcPr>
          <w:p>
            <w:r>
              <w:t>PHI protection for conversation data</w:t>
            </w:r>
          </w:p>
        </w:tc>
        <w:tc>
          <w:tcPr>
            <w:tcW w:type="dxa" w:w="2160"/>
          </w:tcPr>
          <w:p>
            <w:r>
              <w:t>Encryption, RBAC, authentication before data access (FR-02.004), audit trail (FR-02.018)</w:t>
            </w:r>
          </w:p>
        </w:tc>
        <w:tc>
          <w:tcPr>
            <w:tcW w:type="dxa" w:w="2160"/>
          </w:tcPr>
          <w:p>
            <w:r>
              <w:t>Security testing; privacy impact assessment</w:t>
            </w:r>
          </w:p>
        </w:tc>
      </w:tr>
      <w:tr>
        <w:tc>
          <w:tcPr>
            <w:tcW w:type="dxa" w:w="2160"/>
          </w:tcPr>
          <w:p>
            <w:r>
              <w:t>State AI disclosure laws</w:t>
            </w:r>
          </w:p>
        </w:tc>
        <w:tc>
          <w:tcPr>
            <w:tcW w:type="dxa" w:w="2160"/>
          </w:tcPr>
          <w:p>
            <w:r>
              <w:t>Disclose AI nature to consumers</w:t>
            </w:r>
          </w:p>
        </w:tc>
        <w:tc>
          <w:tcPr>
            <w:tcW w:type="dxa" w:w="2160"/>
          </w:tcPr>
          <w:p>
            <w:r>
              <w:t>FR-02.003 (mandatory AI self-identification at start of every interaction)</w:t>
            </w:r>
          </w:p>
        </w:tc>
        <w:tc>
          <w:tcPr>
            <w:tcW w:type="dxa" w:w="2160"/>
          </w:tcPr>
          <w:p>
            <w:r>
              <w:t>UAT verification</w:t>
            </w:r>
          </w:p>
        </w:tc>
      </w:tr>
      <w:tr>
        <w:tc>
          <w:tcPr>
            <w:tcW w:type="dxa" w:w="2160"/>
          </w:tcPr>
          <w:p>
            <w:r>
              <w:t>ADA / Section 508</w:t>
            </w:r>
          </w:p>
        </w:tc>
        <w:tc>
          <w:tcPr>
            <w:tcW w:type="dxa" w:w="2160"/>
          </w:tcPr>
          <w:p>
            <w:r>
              <w:t>Accessibility for members with disabilities</w:t>
            </w:r>
          </w:p>
        </w:tc>
        <w:tc>
          <w:tcPr>
            <w:tcW w:type="dxa" w:w="2160"/>
          </w:tcPr>
          <w:p>
            <w:r>
              <w:t>WCAG 2.1 AA (Section 9.4); voice channel accessibility</w:t>
            </w:r>
          </w:p>
        </w:tc>
        <w:tc>
          <w:tcPr>
            <w:tcW w:type="dxa" w:w="2160"/>
          </w:tcPr>
          <w:p>
            <w:r>
              <w:t>Accessibility testing (dedicated specialist)</w:t>
            </w:r>
          </w:p>
        </w:tc>
      </w:tr>
      <w:tr>
        <w:tc>
          <w:tcPr>
            <w:tcW w:type="dxa" w:w="2160"/>
          </w:tcPr>
          <w:p>
            <w:r>
              <w:t>NIST AI RMF</w:t>
            </w:r>
          </w:p>
        </w:tc>
        <w:tc>
          <w:tcPr>
            <w:tcW w:type="dxa" w:w="2160"/>
          </w:tcPr>
          <w:p>
            <w:r>
              <w:t>Govern, Map, Measure, Manage</w:t>
            </w:r>
          </w:p>
        </w:tc>
        <w:tc>
          <w:tcPr>
            <w:tcW w:type="dxa" w:w="2160"/>
          </w:tcPr>
          <w:p>
            <w:r>
              <w:t>BRD-02 operates under full AI Governance framework (Section 16)</w:t>
            </w:r>
          </w:p>
        </w:tc>
        <w:tc>
          <w:tcPr>
            <w:tcW w:type="dxa" w:w="2160"/>
          </w:tcPr>
          <w:p>
            <w:r>
              <w:t>AI Governance Board oversight</w:t>
            </w:r>
          </w:p>
        </w:tc>
      </w:tr>
    </w:tbl>
    <w:p/>
    <w:p>
      <w:pPr>
        <w:pStyle w:val="Heading2"/>
      </w:pPr>
      <w:r>
        <w:t>16. BRD-02 Delivery Team &amp; Governance</w:t>
      </w:r>
    </w:p>
    <w:p>
      <w:r>
        <w:t>Team size:22 people.Lead:X. Garcia (Pulaski). Full roster inResource Plan, Team 22.</w:t>
      </w:r>
    </w:p>
    <w:p>
      <w:r>
        <w:t>Governance:BRD-02 operates under the full Project Catalyst governance framework. Sprint-level execution uses 2-week sprints with Scrum Master (T. Okoro5), Product Manager (K. Nakashima4), and daily standups. All model releases require Independent Model Validation sign-off and AI Governance Board approval.</w:t>
      </w:r>
    </w:p>
    <w:p>
      <w:r>
        <w:t>Business Sponsor:M. Washington (VP Customer Service Operations, ACME) — owns business requirements, call-center workflow validation, and member experience standards. Works with the Escalation Protocol Designer (Q. Rutherford3, ACME) and Call Center Ops Liaison (R. Alvarado3, ACME) to ensure the AI capabilities integrate with existing call-center operations.</w:t>
      </w:r>
    </w:p>
    <w:p>
      <w:pPr>
        <w:pStyle w:val="Heading2"/>
      </w:pPr>
      <w:r>
        <w:t>17. Sign-Off &amp; Approval</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Role</w:t>
            </w:r>
          </w:p>
        </w:tc>
        <w:tc>
          <w:tcPr>
            <w:tcW w:type="dxa" w:w="2160"/>
          </w:tcPr>
          <w:p>
            <w:r>
              <w:t>Name</w:t>
            </w:r>
          </w:p>
        </w:tc>
        <w:tc>
          <w:tcPr>
            <w:tcW w:type="dxa" w:w="2160"/>
          </w:tcPr>
          <w:p>
            <w:r>
              <w:t>Sign-Off Scope</w:t>
            </w:r>
          </w:p>
        </w:tc>
        <w:tc>
          <w:tcPr>
            <w:tcW w:type="dxa" w:w="2160"/>
          </w:tcPr>
          <w:p>
            <w:r>
              <w:t>Status</w:t>
            </w:r>
          </w:p>
        </w:tc>
      </w:tr>
      <w:tr>
        <w:tc>
          <w:tcPr>
            <w:tcW w:type="dxa" w:w="2160"/>
          </w:tcPr>
          <w:p>
            <w:r>
              <w:t>Business Sponsor</w:t>
            </w:r>
          </w:p>
        </w:tc>
        <w:tc>
          <w:tcPr>
            <w:tcW w:type="dxa" w:w="2160"/>
          </w:tcPr>
          <w:p>
            <w:r>
              <w:t>M. Washington (VP Customer Ops)</w:t>
            </w:r>
          </w:p>
        </w:tc>
        <w:tc>
          <w:tcPr>
            <w:tcW w:type="dxa" w:w="2160"/>
          </w:tcPr>
          <w:p>
            <w:r>
              <w:t>Business requirements, call-center workflow, member experience</w:t>
            </w:r>
          </w:p>
        </w:tc>
        <w:tc>
          <w:tcPr>
            <w:tcW w:type="dxa" w:w="2160"/>
          </w:tcPr>
          <w:p>
            <w:r>
              <w:t>Approved — Phase 1 Gate (Year 2)</w:t>
            </w:r>
          </w:p>
        </w:tc>
      </w:tr>
      <w:tr>
        <w:tc>
          <w:tcPr>
            <w:tcW w:type="dxa" w:w="2160"/>
          </w:tcPr>
          <w:p>
            <w:r>
              <w:t>Legal Counsel</w:t>
            </w:r>
          </w:p>
        </w:tc>
        <w:tc>
          <w:tcPr>
            <w:tcW w:type="dxa" w:w="2160"/>
          </w:tcPr>
          <w:p>
            <w:r>
              <w:t>R. Thorne</w:t>
            </w:r>
          </w:p>
        </w:tc>
        <w:tc>
          <w:tcPr>
            <w:tcW w:type="dxa" w:w="2160"/>
          </w:tcPr>
          <w:p>
            <w:r>
              <w:t>Liability risk assessment (hallucination, member-facing AI, Air Canada precedent)</w:t>
            </w:r>
          </w:p>
        </w:tc>
        <w:tc>
          <w:tcPr>
            <w:tcW w:type="dxa" w:w="2160"/>
          </w:tcPr>
          <w:p>
            <w:r>
              <w:t>Approved — Phase 1 Gate (Year 2)</w:t>
            </w:r>
          </w:p>
        </w:tc>
      </w:tr>
      <w:tr>
        <w:tc>
          <w:tcPr>
            <w:tcW w:type="dxa" w:w="2160"/>
          </w:tcPr>
          <w:p>
            <w:r>
              <w:t>VP Compliance</w:t>
            </w:r>
          </w:p>
        </w:tc>
        <w:tc>
          <w:tcPr>
            <w:tcW w:type="dxa" w:w="2160"/>
          </w:tcPr>
          <w:p>
            <w:r>
              <w:t>J. Martinez</w:t>
            </w:r>
          </w:p>
        </w:tc>
        <w:tc>
          <w:tcPr>
            <w:tcW w:type="dxa" w:w="2160"/>
          </w:tcPr>
          <w:p>
            <w:r>
              <w:t>Regulatory alignment (HIPAA, state AI disclosure, accessibility)</w:t>
            </w:r>
          </w:p>
        </w:tc>
        <w:tc>
          <w:tcPr>
            <w:tcW w:type="dxa" w:w="2160"/>
          </w:tcPr>
          <w:p>
            <w:r>
              <w:t>Approved — Phase 1 Gate (Year 2)</w:t>
            </w:r>
          </w:p>
        </w:tc>
      </w:tr>
      <w:tr>
        <w:tc>
          <w:tcPr>
            <w:tcW w:type="dxa" w:w="2160"/>
          </w:tcPr>
          <w:p>
            <w:r>
              <w:t>Chief Architect</w:t>
            </w:r>
          </w:p>
        </w:tc>
        <w:tc>
          <w:tcPr>
            <w:tcW w:type="dxa" w:w="2160"/>
          </w:tcPr>
          <w:p>
            <w:r>
              <w:t>D. Chen</w:t>
            </w:r>
          </w:p>
        </w:tc>
        <w:tc>
          <w:tcPr>
            <w:tcW w:type="dxa" w:w="2160"/>
          </w:tcPr>
          <w:p>
            <w:r>
              <w:t>Technical feasibility, integration architecture, multi-channel</w:t>
            </w:r>
          </w:p>
        </w:tc>
        <w:tc>
          <w:tcPr>
            <w:tcW w:type="dxa" w:w="2160"/>
          </w:tcPr>
          <w:p>
            <w:r>
              <w:t>Approved — Phase 1 Gate (Year 2)</w:t>
            </w:r>
          </w:p>
        </w:tc>
      </w:tr>
      <w:tr>
        <w:tc>
          <w:tcPr>
            <w:tcW w:type="dxa" w:w="2160"/>
          </w:tcPr>
          <w:p>
            <w:r>
              <w:t>CISO</w:t>
            </w:r>
          </w:p>
        </w:tc>
        <w:tc>
          <w:tcPr>
            <w:tcW w:type="dxa" w:w="2160"/>
          </w:tcPr>
          <w:p>
            <w:r>
              <w:t>M. Hassan</w:t>
            </w:r>
          </w:p>
        </w:tc>
        <w:tc>
          <w:tcPr>
            <w:tcW w:type="dxa" w:w="2160"/>
          </w:tcPr>
          <w:p>
            <w:r>
              <w:t>Security, PHI handling for conversational data, prompt injection defenses</w:t>
            </w:r>
          </w:p>
        </w:tc>
        <w:tc>
          <w:tcPr>
            <w:tcW w:type="dxa" w:w="2160"/>
          </w:tcPr>
          <w:p>
            <w:r>
              <w:t>Approved — Phase 1 Gate (Year 2)</w:t>
            </w:r>
          </w:p>
        </w:tc>
      </w:tr>
      <w:tr>
        <w:tc>
          <w:tcPr>
            <w:tcW w:type="dxa" w:w="2160"/>
          </w:tcPr>
          <w:p>
            <w:r>
              <w:t>AI Governance Director</w:t>
            </w:r>
          </w:p>
        </w:tc>
        <w:tc>
          <w:tcPr>
            <w:tcW w:type="dxa" w:w="2160"/>
          </w:tcPr>
          <w:p>
            <w:r>
              <w:t>S. Khurana</w:t>
            </w:r>
          </w:p>
        </w:tc>
        <w:tc>
          <w:tcPr>
            <w:tcW w:type="dxa" w:w="2160"/>
          </w:tcPr>
          <w:p>
            <w:r>
              <w:t>Model governance, hallucination risk management, RAG architecture approval</w:t>
            </w:r>
          </w:p>
        </w:tc>
        <w:tc>
          <w:tcPr>
            <w:tcW w:type="dxa" w:w="2160"/>
          </w:tcPr>
          <w:p>
            <w:r>
              <w:t>Approved — Phase 1 Gate (Year 2)</w:t>
            </w:r>
          </w:p>
        </w:tc>
      </w:tr>
      <w:tr>
        <w:tc>
          <w:tcPr>
            <w:tcW w:type="dxa" w:w="2160"/>
          </w:tcPr>
          <w:p>
            <w:r>
              <w:t>BRD-02 Lead</w:t>
            </w:r>
          </w:p>
        </w:tc>
        <w:tc>
          <w:tcPr>
            <w:tcW w:type="dxa" w:w="2160"/>
          </w:tcPr>
          <w:p>
            <w:r>
              <w:t>X. Garcia</w:t>
            </w:r>
          </w:p>
        </w:tc>
        <w:tc>
          <w:tcPr>
            <w:tcW w:type="dxa" w:w="2160"/>
          </w:tcPr>
          <w:p>
            <w:r>
              <w:t>Technical achievability</w:t>
            </w:r>
          </w:p>
        </w:tc>
        <w:tc>
          <w:tcPr>
            <w:tcW w:type="dxa" w:w="2160"/>
          </w:tcPr>
          <w:p>
            <w:r>
              <w:t>Approved — Phase 1 Gate (Year 2)</w:t>
            </w:r>
          </w:p>
        </w:tc>
      </w:tr>
      <w:tr>
        <w:tc>
          <w:tcPr>
            <w:tcW w:type="dxa" w:w="2160"/>
          </w:tcPr>
          <w:p>
            <w:r>
              <w:t>Program Director</w:t>
            </w:r>
          </w:p>
        </w:tc>
        <w:tc>
          <w:tcPr>
            <w:tcW w:type="dxa" w:w="2160"/>
          </w:tcPr>
          <w:p>
            <w:r>
              <w:t>C. Tyrrell</w:t>
            </w:r>
          </w:p>
        </w:tc>
        <w:tc>
          <w:tcPr>
            <w:tcW w:type="dxa" w:w="2160"/>
          </w:tcPr>
          <w:p>
            <w:r>
              <w:t>Facilitation (does not sign off on requirements)</w:t>
            </w:r>
          </w:p>
        </w:tc>
        <w:tc>
          <w:tcPr>
            <w:tcW w:type="dxa" w:w="2160"/>
          </w:tcPr>
          <w:p>
            <w:r>
              <w:t>Acknowledged</w:t>
            </w:r>
          </w:p>
        </w:tc>
      </w:tr>
    </w:tbl>
    <w:p/>
    <w:p/>
    <w:p>
      <w:r>
        <w:rPr>
          <w:color w:val="808080"/>
          <w:sz w:val="18"/>
        </w:rPr>
        <w:t>Illustrative program data — created to demonstrate large-scale AI program management practice.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