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CHANGE CONTROL LOG — PROJECT CATALYST</w:t>
      </w:r>
    </w:p>
    <w:p>
      <w:pPr>
        <w:spacing w:before="0" w:after="40"/>
      </w:pPr>
      <w:r>
        <w:rPr>
          <w:b w:val="0"/>
          <w:color w:val="2B5C8A"/>
          <w:sz w:val="22"/>
        </w:rPr>
        <w:t>Change Control — Project Catalyst — AI Transformation Program</w:t>
      </w:r>
    </w:p>
    <w:p>
      <w:pPr>
        <w:spacing w:before="0" w:after="200"/>
      </w:pPr>
      <w:r>
        <w:rPr>
          <w:b w:val="0"/>
          <w:color w:val="5B6472"/>
          <w:sz w:val="19"/>
        </w:rPr>
        <w:t>ACME Highland Health  |  Pulaski Advisory Group  |  $99M · 262 people · 36.5 months</w:t>
      </w:r>
    </w:p>
    <w:p>
      <w:pPr>
        <w:pStyle w:val="Heading2"/>
      </w:pPr>
      <w:r>
        <w:rPr>
          <w:color w:val="1B3A6B"/>
        </w:rPr>
        <w:t>Table of Contents</w:t>
      </w:r>
    </w:p>
    <w:p>
      <w:pPr>
        <w:pStyle w:val="ListNumber"/>
      </w:pPr>
      <w:r>
        <w:rPr>
          <w:color w:val="2B5C8A"/>
        </w:rPr>
        <w:t>Change Control Process Summary</w:t>
      </w:r>
    </w:p>
    <w:p>
      <w:pPr>
        <w:pStyle w:val="ListNumber"/>
      </w:pPr>
      <w:r>
        <w:rPr>
          <w:color w:val="2B5C8A"/>
        </w:rPr>
        <w:t>Change Log (7 Changes)</w:t>
      </w:r>
    </w:p>
    <w:p>
      <w:pPr>
        <w:pStyle w:val="ListNumber"/>
      </w:pPr>
      <w:r>
        <w:rPr>
          <w:color w:val="2B5C8A"/>
        </w:rPr>
        <w:t>Change Control Tiering Reference</w:t>
      </w:r>
    </w:p>
    <w:p>
      <w:pPr>
        <w:pStyle w:val="ListNumber"/>
      </w:pPr>
      <w:r>
        <w:rPr>
          <w:color w:val="2B5C8A"/>
        </w:rPr>
        <w:t>How to Submit a Change Request</w:t>
      </w:r>
    </w:p>
    <w:p>
      <w:pPr>
        <w:pStyle w:val="Heading2"/>
      </w:pPr>
      <w:r>
        <w:rPr>
          <w:color w:val="1B3A6B"/>
        </w:rPr>
        <w:t>1. Change Control Process Summary</w:t>
      </w:r>
    </w:p>
    <w:p>
      <w:r>
        <w:rPr/>
        <w:t xml:space="preserve">This log records every formal change against Project Catalyst's program baseline since kickoff on August 17, 2026. Changes affecting scope, budget (&gt;$500K), schedule (&gt;2 weeks), model governance standards, or resource allocation (&gt;5 FTEs) require formal approval per the tiering defined in the </w:t>
      </w:r>
      <w:r>
        <w:rPr>
          <w:color w:val="2B5C8A"/>
        </w:rPr>
        <w:t>Program Governance Model</w:t>
      </w:r>
      <w:r>
        <w:rPr/>
        <w:t xml:space="preserve"> §18 and </w:t>
      </w:r>
      <w:r>
        <w:rPr>
          <w:color w:val="2B5C8A"/>
        </w:rPr>
        <w:t>PMP</w:t>
      </w:r>
      <w:r>
        <w:rPr/>
        <w:t xml:space="preserve"> §21. Each change entry documents: what changed, why, what alternatives were considered, what the impact is, and who approved it.</w:t>
      </w:r>
    </w:p>
    <w:p>
      <w:r>
        <w:rPr/>
        <w:t>The change control process follows five steps:</w:t>
      </w:r>
    </w:p>
    <w:p>
      <w:pPr>
        <w:pStyle w:val="ListNumber"/>
      </w:pPr>
      <w:r>
        <w:rPr>
          <w:b/>
        </w:rPr>
        <w:t>Submission:</w:t>
      </w:r>
      <w:r>
        <w:rPr/>
        <w:t xml:space="preserve"> Requestor documents the change using the standard form (what, why, impact, alternatives, recommendation).</w:t>
      </w:r>
    </w:p>
    <w:p>
      <w:pPr>
        <w:pStyle w:val="ListNumber"/>
      </w:pPr>
      <w:r>
        <w:rPr>
          <w:b/>
        </w:rPr>
        <w:t>Impact Assessment (5 business days):</w:t>
      </w:r>
      <w:r>
        <w:rPr/>
        <w:t xml:space="preserve"> Program Director assesses impact on scope, schedule, budget, quality, and risk.</w:t>
      </w:r>
    </w:p>
    <w:p>
      <w:pPr>
        <w:pStyle w:val="ListNumber"/>
      </w:pPr>
      <w:r>
        <w:rPr>
          <w:b/>
        </w:rPr>
        <w:t>Routing:</w:t>
      </w:r>
      <w:r>
        <w:rPr/>
        <w:t xml:space="preserve"> Based on impact, the request is routed to the correct approval tier: Program Director (Tier 1), relevant Board (Tier 2), or Executive Sponsor (Tier 3).</w:t>
      </w:r>
    </w:p>
    <w:p>
      <w:pPr>
        <w:pStyle w:val="ListNumber"/>
      </w:pPr>
      <w:r>
        <w:rPr>
          <w:b/>
        </w:rPr>
        <w:t>Decision (within 10 business days):</w:t>
      </w:r>
      <w:r>
        <w:rPr/>
        <w:t xml:space="preserve"> Approval authority reviews and decides: Approve, Approve with Conditions, Defer, or Reject.</w:t>
      </w:r>
    </w:p>
    <w:p>
      <w:pPr>
        <w:pStyle w:val="ListNumber"/>
      </w:pPr>
      <w:r>
        <w:rPr>
          <w:b/>
        </w:rPr>
        <w:t>Implementation:</w:t>
      </w:r>
      <w:r>
        <w:rPr/>
        <w:t xml:space="preserve"> Approved changes logged here, baselines updated, affected artifacts revised within 5 business days.</w:t>
      </w:r>
    </w:p>
    <w:p>
      <w:pPr>
        <w:pStyle w:val="Heading2"/>
      </w:pPr>
      <w:r>
        <w:rPr>
          <w:color w:val="1B3A6B"/>
        </w:rPr>
        <w:t>Change Log</w:t>
      </w:r>
    </w:p>
    <w:p>
      <w:r>
        <w:rPr/>
        <w:t>Showing all 7 changes</w:t>
      </w:r>
    </w:p>
    <w:p>
      <w:pPr>
        <w:pStyle w:val="Heading2"/>
      </w:pPr>
      <w:r>
        <w:rPr>
          <w:color w:val="1B3A6B"/>
        </w:rPr>
        <w:t>Change Control Tiering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Tier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Impact Criteria</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Approval Authority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Turnaround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Tier 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Within Program Director's standing authority: schedule ≤2 weeks, resource &lt;5 FTEs, budget reallocation &lt;$500K, no scope change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Director (C. Tyrrell)</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5 business days</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Tier 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Exceeds standing authority: scope change (any), schedule &gt;2 weeks, budget &gt;$500K, resource ≥5 FTEs or ≥2 leads, model governance change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Relevant Board: ESB (scope/budget/schedule), AI Gov Board (model governance), EARB (architecture/vendor)</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 business days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b/>
                <w:sz w:val="18"/>
              </w:rPr>
              <w:t>Tier 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Exceeds board authority: contingency &gt;$1M, program viability, regulatory escalation, Charter re-baseline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Executive Sponsor (M. Kavanagh) + CFO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15 business days</w:t>
            </w:r>
          </w:p>
        </w:tc>
      </w:tr>
    </w:tbl>
    <w:p/>
    <w:p>
      <w:pPr>
        <w:pStyle w:val="Heading2"/>
      </w:pPr>
      <w:r>
        <w:rPr>
          <w:color w:val="1B3A6B"/>
        </w:rPr>
        <w:t>4. How to Submit a Change Request</w:t>
      </w:r>
    </w:p>
    <w:p>
      <w:r>
        <w:rPr/>
        <w:t>Any program team member may submit a change request. The request must include:</w:t>
      </w:r>
    </w:p>
    <w:p>
      <w:pPr>
        <w:pStyle w:val="ListNumber"/>
      </w:pPr>
      <w:r>
        <w:rPr>
          <w:b/>
        </w:rPr>
        <w:t>What is changing:</w:t>
      </w:r>
      <w:r>
        <w:rPr/>
        <w:t xml:space="preserve"> Specific description of the proposed change.</w:t>
      </w:r>
    </w:p>
    <w:p>
      <w:pPr>
        <w:pStyle w:val="ListNumber"/>
      </w:pPr>
      <w:r>
        <w:rPr>
          <w:b/>
        </w:rPr>
        <w:t>Why:</w:t>
      </w:r>
      <w:r>
        <w:rPr/>
        <w:t xml:space="preserve"> Business justification — what problem does this solve or what opportunity does it create?</w:t>
      </w:r>
    </w:p>
    <w:p>
      <w:pPr>
        <w:pStyle w:val="ListNumber"/>
      </w:pPr>
      <w:r>
        <w:rPr>
          <w:b/>
        </w:rPr>
        <w:t>Impact assessment:</w:t>
      </w:r>
      <w:r>
        <w:rPr/>
        <w:t xml:space="preserve"> Effect on scope, schedule, budget, quality, and risk.</w:t>
      </w:r>
    </w:p>
    <w:p>
      <w:pPr>
        <w:pStyle w:val="ListNumber"/>
      </w:pPr>
      <w:r>
        <w:rPr>
          <w:b/>
        </w:rPr>
        <w:t>Alternatives considered:</w:t>
      </w:r>
      <w:r>
        <w:rPr/>
        <w:t xml:space="preserve"> At least two alternatives to the proposed change, with reasons for rejection.</w:t>
      </w:r>
    </w:p>
    <w:p>
      <w:pPr>
        <w:pStyle w:val="ListNumber"/>
      </w:pPr>
      <w:r>
        <w:rPr>
          <w:b/>
        </w:rPr>
        <w:t>Recommendation:</w:t>
      </w:r>
      <w:r>
        <w:rPr/>
        <w:t xml:space="preserve"> The requestor's recommended action.</w:t>
      </w:r>
    </w:p>
    <w:p>
      <w:r>
        <w:rPr/>
        <w:t>Submit to the Program Director (C. Tyrrell) via the project portal change request form. The Program Director will assess impact, classify the tier, route to the appropriate authority, and communicate the decision within the defined turnaround. All decisions — including rejections — are logged in this Change Control Log.</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t xml:space="preserve"> </w:t>
            </w:r>
            <w:r>
              <w:rPr>
                <w:b/>
              </w:rPr>
              <w:t>Changes already in effect:</w:t>
            </w:r>
            <w:r>
              <w:rPr/>
              <w:t xml:space="preserve"> All 7 changes above are approved and implemented. Baselines have been adjusted accordingly. The </w:t>
            </w:r>
            <w:r>
              <w:rPr>
                <w:color w:val="2B5C8A"/>
              </w:rPr>
              <w:t>RAIDD Log</w:t>
            </w:r>
            <w:r>
              <w:rPr/>
              <w:t xml:space="preserve">, </w:t>
            </w:r>
            <w:r>
              <w:rPr>
                <w:color w:val="2B5C8A"/>
              </w:rPr>
              <w:t>Program Charter</w:t>
            </w:r>
            <w:r>
              <w:rPr/>
              <w:t xml:space="preserve">, and </w:t>
            </w:r>
            <w:r>
              <w:rPr>
                <w:color w:val="2B5C8A"/>
              </w:rPr>
              <w:t>PMP</w:t>
            </w:r>
            <w:r>
              <w:rPr/>
              <w:t xml:space="preserve"> reflect these changes in their current versions. No retroactive changes — everything documented as it was decided. </w:t>
            </w:r>
          </w:p>
        </w:tc>
      </w:tr>
    </w:tbl>
    <w:p/>
    <w:p>
      <w:pPr>
        <w:spacing w:before="280"/>
      </w:pPr>
      <w:r>
        <w:rPr>
          <w:i/>
          <w:color w:val="5B6472"/>
          <w:sz w:val="16"/>
        </w:rPr>
        <w:t>Illustrative program data — created to demonstrate large-scale AI program management practice.</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