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PROGRAM DASHBOARD</w:t>
      </w:r>
    </w:p>
    <w:p>
      <w:pPr>
        <w:spacing w:before="0" w:after="40"/>
      </w:pPr>
      <w:r>
        <w:rPr>
          <w:b w:val="0"/>
          <w:color w:val="2B5C8A"/>
          <w:sz w:val="22"/>
        </w:rPr>
        <w:t>Program Controls · Executive Dashboard — Project Catalyst, AI Transformation Program</w:t>
      </w:r>
    </w:p>
    <w:p>
      <w:pPr>
        <w:spacing w:before="0" w:after="80"/>
      </w:pPr>
      <w:r>
        <w:rPr>
          <w:b w:val="0"/>
          <w:color w:val="5B6472"/>
          <w:sz w:val="19"/>
        </w:rPr>
        <w:t>ACME Highland Health  |  Pulaski Advisory Group  |  $99M · 262 people · 36.5 months</w:t>
      </w:r>
    </w:p>
    <w:p>
      <w:pPr>
        <w:spacing w:before="0" w:after="240"/>
      </w:pPr>
      <w:r>
        <w:rPr>
          <w:b w:val="0"/>
          <w:color w:val="5B6472"/>
          <w:sz w:val="19"/>
        </w:rPr>
        <w:t>Status as of Friday, 11 September 2026 — Week 4, Phase 0 (Foundation)</w:t>
      </w:r>
    </w:p>
    <w:p>
      <w:pPr>
        <w:spacing w:before="80" w:after="120"/>
        <w:pBdr>
          <w:bottom w:val="single" w:sz="12" w:space="4" w:color="2B5C8A"/>
        </w:pBdr>
      </w:pPr>
      <w:r>
        <w:rPr>
          <w:b/>
          <w:color w:val="1B3A6B"/>
          <w:sz w:val="26"/>
        </w:rPr>
        <w:t>1 · Program Health at a Glance</w:t>
      </w:r>
    </w:p>
    <w:p>
      <w:pPr>
        <w:spacing w:after="160"/>
      </w:pPr>
      <w:r>
        <w:rPr>
          <w:i/>
          <w:color w:val="1B2130"/>
          <w:sz w:val="20"/>
        </w:rPr>
        <w:t>Project Catalyst is in Week 4 of Phase 0 (Foundation) — the 12-week mobilization leg of a 36.5-month, $99.0M program running 17 Aug 2026 through 29 Aug 2029. Overall status is GREEN: the program is tracking to its approved schedule and cost baselines with no variances to report, which is expected this early in delivery. Foundation work is advancing on four parallel fronts — the AI Readiness Assessment, the AI Center-of-Excellence charter &amp; governance framework, platform/cloud vendor selection, and early BRD-01 (Claims &amp; Prior Authorization AI) requirements preparation ahead of the December design sign-off. The program's ten anticipated risks are logged on the RAIDD register as forward-looking items; none has yet materialized. Near-term focus: deliver the AI Readiness Assessment Report (25 Sep) and stand up the AI Governance Board and Enterprise Architecture Review Board so phase-gate governance is fully operational before Phase 1 design begins.</w:t>
      </w:r>
    </w:p>
    <w:tbl>
      <w:tblPr>
        <w:tblStyle w:val="TableGrid"/>
        <w:tblW w:type="auto" w:w="0"/>
        <w:jc w:val="center"/>
        <w:tblLayout w:type="fixed"/>
        <w:tblLook w:firstColumn="1" w:firstRow="1" w:lastColumn="0" w:lastRow="0" w:noHBand="0" w:noVBand="1" w:val="04A0"/>
      </w:tblPr>
      <w:tblGrid>
        <w:gridCol w:w="3456"/>
        <w:gridCol w:w="3456"/>
        <w:gridCol w:w="3456"/>
        <w:gridCol w:w="3456"/>
      </w:tblGrid>
      <w:tr>
        <w:tc>
          <w:tcPr>
            <w:tcW w:type="dxa" w:w="331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Indicator</w:t>
            </w:r>
          </w:p>
        </w:tc>
        <w:tc>
          <w:tcPr>
            <w:tcW w:type="dxa" w:w="288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Value</w:t>
            </w:r>
          </w:p>
        </w:tc>
        <w:tc>
          <w:tcPr>
            <w:tcW w:type="dxa" w:w="6336"/>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Detail</w:t>
            </w:r>
          </w:p>
        </w:tc>
        <w:tc>
          <w:tcPr>
            <w:tcW w:type="dxa" w:w="230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Signal</w:t>
            </w:r>
          </w:p>
        </w:tc>
      </w:tr>
      <w:tr>
        <w:tc>
          <w:tcPr>
            <w:tcW w:type="dxa" w:w="3312"/>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Overall Status</w:t>
            </w:r>
          </w:p>
        </w:tc>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Green</w:t>
            </w:r>
          </w:p>
        </w:tc>
        <w:tc>
          <w:tcPr>
            <w:tcW w:type="dxa" w:w="6336"/>
            <w:tcBorders>
              <w:top w:val="single" w:sz="4" w:space="0" w:color="D9DEE6"/>
              <w:left w:val="single" w:sz="4" w:space="0" w:color="D9DEE6"/>
              <w:bottom w:val="single" w:sz="4" w:space="0" w:color="D9DEE6"/>
              <w:right w:val="single" w:sz="4" w:space="0" w:color="D9DEE6"/>
            </w:tcBorders>
            <w:shd w:val="clear" w:color="auto" w:fill="F4F6F8"/>
          </w:tcPr>
          <w:p>
            <w:r/>
            <w:r>
              <w:rPr>
                <w:sz w:val="18"/>
              </w:rPr>
              <w:t>On baseline · no variance to report</w:t>
            </w:r>
          </w:p>
        </w:tc>
        <w:tc>
          <w:tcPr>
            <w:tcW w:type="dxa" w:w="2304"/>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pPr>
              <w:jc w:val="center"/>
            </w:pPr>
            <w:r/>
            <w:r>
              <w:rPr>
                <w:b/>
                <w:color w:val="1E7B4D"/>
                <w:sz w:val="18"/>
              </w:rPr>
              <w:t>On track</w:t>
            </w:r>
          </w:p>
        </w:tc>
      </w:tr>
      <w:tr>
        <w:tc>
          <w:tcPr>
            <w:tcW w:type="dxa" w:w="3312"/>
            <w:tcBorders>
              <w:top w:val="single" w:sz="4" w:space="0" w:color="D9DEE6"/>
              <w:left w:val="single" w:sz="4" w:space="0" w:color="D9DEE6"/>
              <w:bottom w:val="single" w:sz="4" w:space="0" w:color="D9DEE6"/>
              <w:right w:val="single" w:sz="4" w:space="0" w:color="D9DEE6"/>
            </w:tcBorders>
          </w:tcPr>
          <w:p>
            <w:r/>
            <w:r>
              <w:rPr>
                <w:b/>
                <w:color w:val="1B3A6B"/>
                <w:sz w:val="18"/>
              </w:rPr>
              <w:t>Schedule (SPI)</w:t>
            </w:r>
          </w:p>
        </w:tc>
        <w:tc>
          <w:tcPr>
            <w:tcW w:type="dxa" w:w="2880"/>
            <w:tcBorders>
              <w:top w:val="single" w:sz="4" w:space="0" w:color="D9DEE6"/>
              <w:left w:val="single" w:sz="4" w:space="0" w:color="D9DEE6"/>
              <w:bottom w:val="single" w:sz="4" w:space="0" w:color="D9DEE6"/>
              <w:right w:val="single" w:sz="4" w:space="0" w:color="D9DEE6"/>
            </w:tcBorders>
          </w:tcPr>
          <w:p>
            <w:r/>
            <w:r>
              <w:rPr>
                <w:b/>
                <w:color w:val="1B2130"/>
                <w:sz w:val="18"/>
              </w:rPr>
              <w:t>1.00</w:t>
            </w:r>
          </w:p>
        </w:tc>
        <w:tc>
          <w:tcPr>
            <w:tcW w:type="dxa" w:w="6336"/>
            <w:tcBorders>
              <w:top w:val="single" w:sz="4" w:space="0" w:color="D9DEE6"/>
              <w:left w:val="single" w:sz="4" w:space="0" w:color="D9DEE6"/>
              <w:bottom w:val="single" w:sz="4" w:space="0" w:color="D9DEE6"/>
              <w:right w:val="single" w:sz="4" w:space="0" w:color="D9DEE6"/>
            </w:tcBorders>
          </w:tcPr>
          <w:p>
            <w:r/>
            <w:r>
              <w:rPr>
                <w:sz w:val="18"/>
              </w:rPr>
              <w:t>2.3% of 1,108-day schedule elapsed</w:t>
            </w:r>
          </w:p>
        </w:tc>
        <w:tc>
          <w:tcPr>
            <w:tcW w:type="dxa" w:w="2304"/>
            <w:tcBorders>
              <w:top w:val="single" w:sz="4" w:space="0" w:color="D9DEE6"/>
              <w:left w:val="single" w:sz="4" w:space="0" w:color="D9DEE6"/>
              <w:bottom w:val="single" w:sz="4" w:space="0" w:color="D9DEE6"/>
              <w:right w:val="single" w:sz="4" w:space="0" w:color="D9DEE6"/>
            </w:tcBorders>
            <w:shd w:val="clear" w:color="auto" w:fill="E7F4ED"/>
          </w:tcPr>
          <w:p>
            <w:pPr>
              <w:jc w:val="center"/>
            </w:pPr>
            <w:r/>
            <w:r>
              <w:rPr>
                <w:b/>
                <w:color w:val="1E7B4D"/>
                <w:sz w:val="18"/>
              </w:rPr>
              <w:t>On baseline</w:t>
            </w:r>
          </w:p>
        </w:tc>
      </w:tr>
      <w:tr>
        <w:tc>
          <w:tcPr>
            <w:tcW w:type="dxa" w:w="3312"/>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Cost (CPI)</w:t>
            </w:r>
          </w:p>
        </w:tc>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1.00</w:t>
            </w:r>
          </w:p>
        </w:tc>
        <w:tc>
          <w:tcPr>
            <w:tcW w:type="dxa" w:w="6336"/>
            <w:tcBorders>
              <w:top w:val="single" w:sz="4" w:space="0" w:color="D9DEE6"/>
              <w:left w:val="single" w:sz="4" w:space="0" w:color="D9DEE6"/>
              <w:bottom w:val="single" w:sz="4" w:space="0" w:color="D9DEE6"/>
              <w:right w:val="single" w:sz="4" w:space="0" w:color="D9DEE6"/>
            </w:tcBorders>
            <w:shd w:val="clear" w:color="auto" w:fill="F4F6F8"/>
          </w:tcPr>
          <w:p>
            <w:r/>
            <w:r>
              <w:rPr>
                <w:sz w:val="18"/>
              </w:rPr>
              <w:t>~$2.0M of $99.0M drawn to date</w:t>
            </w:r>
          </w:p>
        </w:tc>
        <w:tc>
          <w:tcPr>
            <w:tcW w:type="dxa" w:w="2304"/>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pPr>
              <w:jc w:val="center"/>
            </w:pPr>
            <w:r/>
            <w:r>
              <w:rPr>
                <w:b/>
                <w:color w:val="1E7B4D"/>
                <w:sz w:val="18"/>
              </w:rPr>
              <w:t>On baseline</w:t>
            </w:r>
          </w:p>
        </w:tc>
      </w:tr>
      <w:tr>
        <w:tc>
          <w:tcPr>
            <w:tcW w:type="dxa" w:w="3312"/>
            <w:tcBorders>
              <w:top w:val="single" w:sz="4" w:space="0" w:color="D9DEE6"/>
              <w:left w:val="single" w:sz="4" w:space="0" w:color="D9DEE6"/>
              <w:bottom w:val="single" w:sz="4" w:space="0" w:color="D9DEE6"/>
              <w:right w:val="single" w:sz="4" w:space="0" w:color="D9DEE6"/>
            </w:tcBorders>
          </w:tcPr>
          <w:p>
            <w:r/>
            <w:r>
              <w:rPr>
                <w:b/>
                <w:color w:val="1B3A6B"/>
                <w:sz w:val="18"/>
              </w:rPr>
              <w:t>Open Risks</w:t>
            </w:r>
          </w:p>
        </w:tc>
        <w:tc>
          <w:tcPr>
            <w:tcW w:type="dxa" w:w="2880"/>
            <w:tcBorders>
              <w:top w:val="single" w:sz="4" w:space="0" w:color="D9DEE6"/>
              <w:left w:val="single" w:sz="4" w:space="0" w:color="D9DEE6"/>
              <w:bottom w:val="single" w:sz="4" w:space="0" w:color="D9DEE6"/>
              <w:right w:val="single" w:sz="4" w:space="0" w:color="D9DEE6"/>
            </w:tcBorders>
          </w:tcPr>
          <w:p>
            <w:r/>
            <w:r>
              <w:rPr>
                <w:b/>
                <w:color w:val="1B2130"/>
                <w:sz w:val="18"/>
              </w:rPr>
              <w:t>0 / 10</w:t>
            </w:r>
          </w:p>
        </w:tc>
        <w:tc>
          <w:tcPr>
            <w:tcW w:type="dxa" w:w="6336"/>
            <w:tcBorders>
              <w:top w:val="single" w:sz="4" w:space="0" w:color="D9DEE6"/>
              <w:left w:val="single" w:sz="4" w:space="0" w:color="D9DEE6"/>
              <w:bottom w:val="single" w:sz="4" w:space="0" w:color="D9DEE6"/>
              <w:right w:val="single" w:sz="4" w:space="0" w:color="D9DEE6"/>
            </w:tcBorders>
          </w:tcPr>
          <w:p>
            <w:r/>
            <w:r>
              <w:rPr>
                <w:sz w:val="18"/>
              </w:rPr>
              <w:t>0 realized · 10 anticipated on register</w:t>
            </w:r>
          </w:p>
        </w:tc>
        <w:tc>
          <w:tcPr>
            <w:tcW w:type="dxa" w:w="2304"/>
            <w:tcBorders>
              <w:top w:val="single" w:sz="4" w:space="0" w:color="D9DEE6"/>
              <w:left w:val="single" w:sz="4" w:space="0" w:color="D9DEE6"/>
              <w:bottom w:val="single" w:sz="4" w:space="0" w:color="D9DEE6"/>
              <w:right w:val="single" w:sz="4" w:space="0" w:color="D9DEE6"/>
            </w:tcBorders>
            <w:shd w:val="clear" w:color="auto" w:fill="EAF1F7"/>
          </w:tcPr>
          <w:p>
            <w:pPr>
              <w:jc w:val="center"/>
            </w:pPr>
            <w:r/>
            <w:r>
              <w:rPr>
                <w:b/>
                <w:color w:val="2B5C8A"/>
                <w:sz w:val="18"/>
              </w:rPr>
              <w:t>Monitoring</w:t>
            </w:r>
          </w:p>
        </w:tc>
      </w:tr>
      <w:tr>
        <w:tc>
          <w:tcPr>
            <w:tcW w:type="dxa" w:w="3312"/>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Next Milestone</w:t>
            </w:r>
          </w:p>
        </w:tc>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AI Readiness Report</w:t>
            </w:r>
          </w:p>
        </w:tc>
        <w:tc>
          <w:tcPr>
            <w:tcW w:type="dxa" w:w="6336"/>
            <w:tcBorders>
              <w:top w:val="single" w:sz="4" w:space="0" w:color="D9DEE6"/>
              <w:left w:val="single" w:sz="4" w:space="0" w:color="D9DEE6"/>
              <w:bottom w:val="single" w:sz="4" w:space="0" w:color="D9DEE6"/>
              <w:right w:val="single" w:sz="4" w:space="0" w:color="D9DEE6"/>
            </w:tcBorders>
            <w:shd w:val="clear" w:color="auto" w:fill="F4F6F8"/>
          </w:tcPr>
          <w:p>
            <w:r/>
            <w:r>
              <w:rPr>
                <w:sz w:val="18"/>
              </w:rPr>
              <w:t>Targeted 25 Sep 2026</w:t>
            </w:r>
          </w:p>
        </w:tc>
        <w:tc>
          <w:tcPr>
            <w:tcW w:type="dxa" w:w="2304"/>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pPr>
              <w:jc w:val="center"/>
            </w:pPr>
            <w:r/>
            <w:r>
              <w:rPr>
                <w:b/>
                <w:color w:val="1E7B4D"/>
                <w:sz w:val="18"/>
              </w:rPr>
              <w:t>On plan</w:t>
            </w:r>
          </w:p>
        </w:tc>
      </w:tr>
    </w:tbl>
    <w:p/>
    <w:p>
      <w:pPr>
        <w:spacing w:before="320" w:after="120"/>
        <w:pBdr>
          <w:bottom w:val="single" w:sz="12" w:space="4" w:color="2B5C8A"/>
        </w:pBdr>
      </w:pPr>
      <w:r>
        <w:rPr>
          <w:b/>
          <w:color w:val="1B3A6B"/>
          <w:sz w:val="26"/>
        </w:rPr>
        <w:t>Budget &amp; Earned Value</w:t>
      </w:r>
    </w:p>
    <w:tbl>
      <w:tblPr>
        <w:tblStyle w:val="TableGrid"/>
        <w:tblW w:type="auto" w:w="0"/>
        <w:jc w:val="center"/>
        <w:tblLayout w:type="fixed"/>
        <w:tblLook w:firstColumn="1" w:firstRow="1" w:lastColumn="0" w:lastRow="0" w:noHBand="0" w:noVBand="1" w:val="04A0"/>
      </w:tblPr>
      <w:tblGrid>
        <w:gridCol w:w="4608"/>
        <w:gridCol w:w="4608"/>
        <w:gridCol w:w="4608"/>
      </w:tblGrid>
      <w:tr>
        <w:tc>
          <w:tcPr>
            <w:tcW w:type="dxa" w:w="576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Measure</w:t>
            </w:r>
          </w:p>
        </w:tc>
        <w:tc>
          <w:tcPr>
            <w:tcW w:type="dxa" w:w="4320"/>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Spent / Baseline</w:t>
            </w:r>
          </w:p>
        </w:tc>
        <w:tc>
          <w:tcPr>
            <w:tcW w:type="dxa" w:w="2304"/>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 Drawn</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Year 1 SOW envelope</w:t>
            </w:r>
          </w:p>
        </w:tc>
        <w:tc>
          <w:tcPr>
            <w:tcW w:type="dxa" w:w="43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$2.0M / $27.72M</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7%</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Program budget (life-of-program)</w:t>
            </w:r>
          </w:p>
        </w:tc>
        <w:tc>
          <w:tcPr>
            <w:tcW w:type="dxa" w:w="4320"/>
            <w:tcBorders>
              <w:top w:val="single" w:sz="4" w:space="0" w:color="D9DEE6"/>
              <w:left w:val="single" w:sz="4" w:space="0" w:color="D9DEE6"/>
              <w:bottom w:val="single" w:sz="4" w:space="0" w:color="D9DEE6"/>
              <w:right w:val="single" w:sz="4" w:space="0" w:color="D9DEE6"/>
            </w:tcBorders>
          </w:tcPr>
          <w:p>
            <w:pPr>
              <w:jc w:val="right"/>
            </w:pPr>
            <w:r/>
            <w:r>
              <w:rPr>
                <w:color w:val="1B2130"/>
                <w:sz w:val="18"/>
              </w:rPr>
              <w:t>$2.0M / $99.0M</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2%</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Phase 0 Foundation allocation</w:t>
            </w:r>
          </w:p>
        </w:tc>
        <w:tc>
          <w:tcPr>
            <w:tcW w:type="dxa" w:w="4320"/>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$2.0M / $4.9M</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41%</w:t>
            </w:r>
          </w:p>
        </w:tc>
      </w:tr>
    </w:tbl>
    <w:p>
      <w:r>
        <w:rPr>
          <w:i/>
          <w:color w:val="5B6472"/>
          <w:sz w:val="18"/>
        </w:rPr>
        <w:t>EVM: PV $2.0M · EV $2.0M · AC $2.0M · CPI 1.00 · SPI 1.00.  Envelopes reconcile to the CBA, TCO, and the three annual SOWs.</w:t>
      </w:r>
    </w:p>
    <w:p/>
    <w:p>
      <w:pPr>
        <w:spacing w:before="320" w:after="120"/>
        <w:pBdr>
          <w:bottom w:val="single" w:sz="12" w:space="4" w:color="2B5C8A"/>
        </w:pBdr>
      </w:pPr>
      <w:r>
        <w:rPr>
          <w:b/>
          <w:color w:val="1B3A6B"/>
          <w:sz w:val="26"/>
        </w:rPr>
        <w:t>Milestone Rail — First-Year Key Milestones</w:t>
      </w:r>
    </w:p>
    <w:tbl>
      <w:tblPr>
        <w:tblStyle w:val="TableGrid"/>
        <w:tblW w:type="auto" w:w="0"/>
        <w:jc w:val="center"/>
        <w:tblLayout w:type="fixed"/>
        <w:tblLook w:firstColumn="1" w:firstRow="1" w:lastColumn="0" w:lastRow="0" w:noHBand="0" w:noVBand="1" w:val="04A0"/>
      </w:tblPr>
      <w:tblGrid>
        <w:gridCol w:w="4608"/>
        <w:gridCol w:w="4608"/>
        <w:gridCol w:w="4608"/>
      </w:tblGrid>
      <w:tr>
        <w:tc>
          <w:tcPr>
            <w:tcW w:type="dxa" w:w="230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Date</w:t>
            </w:r>
          </w:p>
        </w:tc>
        <w:tc>
          <w:tcPr>
            <w:tcW w:type="dxa" w:w="806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Milestone</w:t>
            </w:r>
          </w:p>
        </w:tc>
        <w:tc>
          <w:tcPr>
            <w:tcW w:type="dxa" w:w="288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Status</w:t>
            </w:r>
          </w:p>
        </w:tc>
      </w:tr>
      <w:tr>
        <w:tc>
          <w:tcPr>
            <w:tcW w:type="dxa" w:w="2304"/>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17 Aug 2026</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Program kickoff</w:t>
            </w:r>
          </w:p>
        </w:tc>
        <w:tc>
          <w:tcPr>
            <w:tcW w:type="dxa" w:w="2880"/>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r/>
            <w:r>
              <w:rPr>
                <w:b/>
                <w:color w:val="1E7B4D"/>
                <w:sz w:val="18"/>
              </w:rPr>
              <w:t>Complete</w:t>
            </w:r>
          </w:p>
        </w:tc>
      </w:tr>
      <w:tr>
        <w:tc>
          <w:tcPr>
            <w:tcW w:type="dxa" w:w="2304"/>
            <w:tcBorders>
              <w:top w:val="single" w:sz="4" w:space="0" w:color="D9DEE6"/>
              <w:left w:val="single" w:sz="4" w:space="0" w:color="D9DEE6"/>
              <w:bottom w:val="single" w:sz="4" w:space="0" w:color="D9DEE6"/>
              <w:right w:val="single" w:sz="4" w:space="0" w:color="D9DEE6"/>
            </w:tcBorders>
          </w:tcPr>
          <w:p>
            <w:r/>
            <w:r>
              <w:rPr>
                <w:b/>
                <w:color w:val="2B5C8A"/>
                <w:sz w:val="18"/>
              </w:rPr>
              <w:t>25 Sep 2026</w:t>
            </w:r>
          </w:p>
        </w:tc>
        <w:tc>
          <w:tcPr>
            <w:tcW w:type="dxa" w:w="8064"/>
            <w:tcBorders>
              <w:top w:val="single" w:sz="4" w:space="0" w:color="D9DEE6"/>
              <w:left w:val="single" w:sz="4" w:space="0" w:color="D9DEE6"/>
              <w:bottom w:val="single" w:sz="4" w:space="0" w:color="D9DEE6"/>
              <w:right w:val="single" w:sz="4" w:space="0" w:color="D9DEE6"/>
            </w:tcBorders>
          </w:tcPr>
          <w:p>
            <w:r/>
            <w:r>
              <w:rPr>
                <w:sz w:val="18"/>
              </w:rPr>
              <w:t>AI Readiness Assessment Report</w:t>
            </w:r>
          </w:p>
        </w:tc>
        <w:tc>
          <w:tcPr>
            <w:tcW w:type="dxa" w:w="2880"/>
            <w:tcBorders>
              <w:top w:val="single" w:sz="4" w:space="0" w:color="D9DEE6"/>
              <w:left w:val="single" w:sz="4" w:space="0" w:color="D9DEE6"/>
              <w:bottom w:val="single" w:sz="4" w:space="0" w:color="D9DEE6"/>
              <w:right w:val="single" w:sz="4" w:space="0" w:color="D9DEE6"/>
            </w:tcBorders>
            <w:shd w:val="clear" w:color="auto" w:fill="EAF1F7"/>
          </w:tcPr>
          <w:p>
            <w:r/>
            <w:r>
              <w:rPr>
                <w:b/>
                <w:color w:val="2B5C8A"/>
                <w:sz w:val="18"/>
              </w:rPr>
              <w:t>Next / in progress</w:t>
            </w:r>
          </w:p>
        </w:tc>
      </w:tr>
      <w:tr>
        <w:tc>
          <w:tcPr>
            <w:tcW w:type="dxa" w:w="2304"/>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06 Nov 2026</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CoE Charter · Governance Framework · Platform Vendor</w:t>
            </w:r>
          </w:p>
        </w:tc>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304"/>
            <w:tcBorders>
              <w:top w:val="single" w:sz="4" w:space="0" w:color="D9DEE6"/>
              <w:left w:val="single" w:sz="4" w:space="0" w:color="D9DEE6"/>
              <w:bottom w:val="single" w:sz="4" w:space="0" w:color="D9DEE6"/>
              <w:right w:val="single" w:sz="4" w:space="0" w:color="D9DEE6"/>
            </w:tcBorders>
          </w:tcPr>
          <w:p>
            <w:r/>
            <w:r>
              <w:rPr>
                <w:b/>
                <w:color w:val="2B5C8A"/>
                <w:sz w:val="18"/>
              </w:rPr>
              <w:t>18 Dec 2026</w:t>
            </w:r>
          </w:p>
        </w:tc>
        <w:tc>
          <w:tcPr>
            <w:tcW w:type="dxa" w:w="8064"/>
            <w:tcBorders>
              <w:top w:val="single" w:sz="4" w:space="0" w:color="D9DEE6"/>
              <w:left w:val="single" w:sz="4" w:space="0" w:color="D9DEE6"/>
              <w:bottom w:val="single" w:sz="4" w:space="0" w:color="D9DEE6"/>
              <w:right w:val="single" w:sz="4" w:space="0" w:color="D9DEE6"/>
            </w:tcBorders>
          </w:tcPr>
          <w:p>
            <w:r/>
            <w:r>
              <w:rPr>
                <w:sz w:val="18"/>
              </w:rPr>
              <w:t>BRD-01 Requirements Sign-off</w:t>
            </w:r>
          </w:p>
        </w:tc>
        <w:tc>
          <w:tcPr>
            <w:tcW w:type="dxa" w:w="2880"/>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r>
        <w:tc>
          <w:tcPr>
            <w:tcW w:type="dxa" w:w="2304"/>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12 Mar 2027</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Platform Foundation Go-Live</w:t>
            </w:r>
          </w:p>
        </w:tc>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color w:val="5B6472"/>
                <w:sz w:val="18"/>
              </w:rPr>
              <w:t>Upcoming</w:t>
            </w:r>
          </w:p>
        </w:tc>
      </w:tr>
      <w:tr>
        <w:tc>
          <w:tcPr>
            <w:tcW w:type="dxa" w:w="2304"/>
            <w:tcBorders>
              <w:top w:val="single" w:sz="4" w:space="0" w:color="D9DEE6"/>
              <w:left w:val="single" w:sz="4" w:space="0" w:color="D9DEE6"/>
              <w:bottom w:val="single" w:sz="4" w:space="0" w:color="D9DEE6"/>
              <w:right w:val="single" w:sz="4" w:space="0" w:color="D9DEE6"/>
            </w:tcBorders>
          </w:tcPr>
          <w:p>
            <w:r/>
            <w:r>
              <w:rPr>
                <w:b/>
                <w:color w:val="2B5C8A"/>
                <w:sz w:val="18"/>
              </w:rPr>
              <w:t>30 Sep 2027</w:t>
            </w:r>
          </w:p>
        </w:tc>
        <w:tc>
          <w:tcPr>
            <w:tcW w:type="dxa" w:w="8064"/>
            <w:tcBorders>
              <w:top w:val="single" w:sz="4" w:space="0" w:color="D9DEE6"/>
              <w:left w:val="single" w:sz="4" w:space="0" w:color="D9DEE6"/>
              <w:bottom w:val="single" w:sz="4" w:space="0" w:color="D9DEE6"/>
              <w:right w:val="single" w:sz="4" w:space="0" w:color="D9DEE6"/>
            </w:tcBorders>
          </w:tcPr>
          <w:p>
            <w:r/>
            <w:r>
              <w:rPr>
                <w:sz w:val="18"/>
              </w:rPr>
              <w:t>BRD-01 Production Deployment</w:t>
            </w:r>
          </w:p>
        </w:tc>
        <w:tc>
          <w:tcPr>
            <w:tcW w:type="dxa" w:w="2880"/>
            <w:tcBorders>
              <w:top w:val="single" w:sz="4" w:space="0" w:color="D9DEE6"/>
              <w:left w:val="single" w:sz="4" w:space="0" w:color="D9DEE6"/>
              <w:bottom w:val="single" w:sz="4" w:space="0" w:color="D9DEE6"/>
              <w:right w:val="single" w:sz="4" w:space="0" w:color="D9DEE6"/>
            </w:tcBorders>
          </w:tcPr>
          <w:p>
            <w:r/>
            <w:r>
              <w:rPr>
                <w:color w:val="5B6472"/>
                <w:sz w:val="18"/>
              </w:rPr>
              <w:t>Upcoming</w:t>
            </w:r>
          </w:p>
        </w:tc>
      </w:tr>
    </w:tbl>
    <w:p/>
    <w:p>
      <w:pPr>
        <w:spacing w:before="320" w:after="120"/>
        <w:pBdr>
          <w:bottom w:val="single" w:sz="12" w:space="4" w:color="2B5C8A"/>
        </w:pBdr>
      </w:pPr>
      <w:r>
        <w:rPr>
          <w:b/>
          <w:color w:val="1B3A6B"/>
          <w:sz w:val="26"/>
        </w:rPr>
        <w:t>2 · Drill-Down: Scope, Risk &amp; Quality</w:t>
      </w:r>
    </w:p>
    <w:p>
      <w:pPr>
        <w:spacing w:after="80"/>
      </w:pPr>
      <w:r>
        <w:rPr>
          <w:b/>
          <w:color w:val="2B5C8A"/>
          <w:sz w:val="22"/>
        </w:rPr>
        <w:t>WBS Workstream Progress — 7 elements · 64 work packages</w:t>
      </w:r>
    </w:p>
    <w:tbl>
      <w:tblPr>
        <w:tblStyle w:val="TableGrid"/>
        <w:tblW w:type="auto" w:w="0"/>
        <w:jc w:val="center"/>
        <w:tblLayout w:type="fixed"/>
        <w:tblLook w:firstColumn="1" w:firstRow="1" w:lastColumn="0" w:lastRow="0" w:noHBand="0" w:noVBand="1" w:val="04A0"/>
      </w:tblPr>
      <w:tblGrid>
        <w:gridCol w:w="3456"/>
        <w:gridCol w:w="3456"/>
        <w:gridCol w:w="3456"/>
        <w:gridCol w:w="3456"/>
      </w:tblGrid>
      <w:tr>
        <w:tc>
          <w:tcPr>
            <w:tcW w:type="dxa" w:w="662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WBS Element</w:t>
            </w:r>
          </w:p>
        </w:tc>
        <w:tc>
          <w:tcPr>
            <w:tcW w:type="dxa" w:w="2016"/>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Budget</w:t>
            </w:r>
          </w:p>
        </w:tc>
        <w:tc>
          <w:tcPr>
            <w:tcW w:type="dxa" w:w="2016"/>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 Complete</w:t>
            </w:r>
          </w:p>
        </w:tc>
        <w:tc>
          <w:tcPr>
            <w:tcW w:type="dxa" w:w="288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Status</w:t>
            </w:r>
          </w:p>
        </w:tc>
      </w:tr>
      <w:tr>
        <w:tc>
          <w:tcPr>
            <w:tcW w:type="dxa" w:w="6624"/>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1.0 Program Management &amp; PMO</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$12.6M</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8%</w:t>
            </w:r>
          </w:p>
        </w:tc>
        <w:tc>
          <w:tcPr>
            <w:tcW w:type="dxa" w:w="2880"/>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r/>
            <w:r>
              <w:rPr>
                <w:b/>
                <w:color w:val="1E7B4D"/>
                <w:sz w:val="18"/>
              </w:rPr>
              <w:t>In progress</w:t>
            </w:r>
          </w:p>
        </w:tc>
      </w:tr>
      <w:tr>
        <w:tc>
          <w:tcPr>
            <w:tcW w:type="dxa" w:w="6624"/>
            <w:tcBorders>
              <w:top w:val="single" w:sz="4" w:space="0" w:color="D9DEE6"/>
              <w:left w:val="single" w:sz="4" w:space="0" w:color="D9DEE6"/>
              <w:bottom w:val="single" w:sz="4" w:space="0" w:color="D9DEE6"/>
              <w:right w:val="single" w:sz="4" w:space="0" w:color="D9DEE6"/>
            </w:tcBorders>
          </w:tcPr>
          <w:p>
            <w:r/>
            <w:r>
              <w:rPr>
                <w:b/>
                <w:color w:val="1B3A6B"/>
                <w:sz w:val="18"/>
              </w:rPr>
              <w:t>2.0 Data &amp; Cloud AI Platform</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color w:val="1B2130"/>
                <w:sz w:val="18"/>
              </w:rPr>
              <w:t>$20.7M</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6%</w:t>
            </w:r>
          </w:p>
        </w:tc>
        <w:tc>
          <w:tcPr>
            <w:tcW w:type="dxa" w:w="2880"/>
            <w:tcBorders>
              <w:top w:val="single" w:sz="4" w:space="0" w:color="D9DEE6"/>
              <w:left w:val="single" w:sz="4" w:space="0" w:color="D9DEE6"/>
              <w:bottom w:val="single" w:sz="4" w:space="0" w:color="D9DEE6"/>
              <w:right w:val="single" w:sz="4" w:space="0" w:color="D9DEE6"/>
            </w:tcBorders>
            <w:shd w:val="clear" w:color="auto" w:fill="E7F4ED"/>
          </w:tcPr>
          <w:p>
            <w:r/>
            <w:r>
              <w:rPr>
                <w:b/>
                <w:color w:val="1E7B4D"/>
                <w:sz w:val="18"/>
              </w:rPr>
              <w:t>In progress</w:t>
            </w:r>
          </w:p>
        </w:tc>
      </w:tr>
      <w:tr>
        <w:tc>
          <w:tcPr>
            <w:tcW w:type="dxa" w:w="6624"/>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3.0 AI Governance &amp; Center of Excellence</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$13.2M</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7%</w:t>
            </w:r>
          </w:p>
        </w:tc>
        <w:tc>
          <w:tcPr>
            <w:tcW w:type="dxa" w:w="2880"/>
            <w:tcBorders>
              <w:top w:val="single" w:sz="4" w:space="0" w:color="D9DEE6"/>
              <w:left w:val="single" w:sz="4" w:space="0" w:color="D9DEE6"/>
              <w:bottom w:val="single" w:sz="4" w:space="0" w:color="D9DEE6"/>
              <w:right w:val="single" w:sz="4" w:space="0" w:color="D9DEE6"/>
            </w:tcBorders>
            <w:shd w:val="clear" w:color="auto" w:fill="F4F6F8"/>
            <w:shd w:val="clear" w:color="auto" w:fill="E7F4ED"/>
          </w:tcPr>
          <w:p>
            <w:r/>
            <w:r>
              <w:rPr>
                <w:b/>
                <w:color w:val="1E7B4D"/>
                <w:sz w:val="18"/>
              </w:rPr>
              <w:t>In progress</w:t>
            </w:r>
          </w:p>
        </w:tc>
      </w:tr>
      <w:tr>
        <w:tc>
          <w:tcPr>
            <w:tcW w:type="dxa" w:w="6624"/>
            <w:tcBorders>
              <w:top w:val="single" w:sz="4" w:space="0" w:color="D9DEE6"/>
              <w:left w:val="single" w:sz="4" w:space="0" w:color="D9DEE6"/>
              <w:bottom w:val="single" w:sz="4" w:space="0" w:color="D9DEE6"/>
              <w:right w:val="single" w:sz="4" w:space="0" w:color="D9DEE6"/>
            </w:tcBorders>
          </w:tcPr>
          <w:p>
            <w:r/>
            <w:r>
              <w:rPr>
                <w:b/>
                <w:color w:val="1B3A6B"/>
                <w:sz w:val="18"/>
              </w:rPr>
              <w:t>4.0 BRD-01 · Claims &amp; Prior Authorization AI</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color w:val="1B2130"/>
                <w:sz w:val="18"/>
              </w:rPr>
              <w:t>$11.02M</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3%</w:t>
            </w:r>
          </w:p>
        </w:tc>
        <w:tc>
          <w:tcPr>
            <w:tcW w:type="dxa" w:w="2880"/>
            <w:tcBorders>
              <w:top w:val="single" w:sz="4" w:space="0" w:color="D9DEE6"/>
              <w:left w:val="single" w:sz="4" w:space="0" w:color="D9DEE6"/>
              <w:bottom w:val="single" w:sz="4" w:space="0" w:color="D9DEE6"/>
              <w:right w:val="single" w:sz="4" w:space="0" w:color="D9DEE6"/>
            </w:tcBorders>
            <w:shd w:val="clear" w:color="auto" w:fill="E7F4ED"/>
          </w:tcPr>
          <w:p>
            <w:r/>
            <w:r>
              <w:rPr>
                <w:b/>
                <w:color w:val="1E7B4D"/>
                <w:sz w:val="18"/>
              </w:rPr>
              <w:t>Requirements prep</w:t>
            </w:r>
          </w:p>
        </w:tc>
      </w:tr>
      <w:tr>
        <w:tc>
          <w:tcPr>
            <w:tcW w:type="dxa" w:w="6624"/>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5.0 BRD-02 · Member &amp; Provider Experience AI</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$13.2M</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0%</w:t>
            </w:r>
          </w:p>
        </w:tc>
        <w:tc>
          <w:tcPr>
            <w:tcW w:type="dxa" w:w="2880"/>
            <w:tcBorders>
              <w:top w:val="single" w:sz="4" w:space="0" w:color="D9DEE6"/>
              <w:left w:val="single" w:sz="4" w:space="0" w:color="D9DEE6"/>
              <w:bottom w:val="single" w:sz="4" w:space="0" w:color="D9DEE6"/>
              <w:right w:val="single" w:sz="4" w:space="0" w:color="D9DEE6"/>
            </w:tcBorders>
            <w:shd w:val="clear" w:color="auto" w:fill="F4F6F8"/>
            <w:shd w:val="clear" w:color="auto" w:fill="EEF2F7"/>
          </w:tcPr>
          <w:p>
            <w:r/>
            <w:r>
              <w:rPr>
                <w:color w:val="5B6472"/>
                <w:sz w:val="18"/>
              </w:rPr>
              <w:t>Not started</w:t>
            </w:r>
          </w:p>
        </w:tc>
      </w:tr>
      <w:tr>
        <w:tc>
          <w:tcPr>
            <w:tcW w:type="dxa" w:w="6624"/>
            <w:tcBorders>
              <w:top w:val="single" w:sz="4" w:space="0" w:color="D9DEE6"/>
              <w:left w:val="single" w:sz="4" w:space="0" w:color="D9DEE6"/>
              <w:bottom w:val="single" w:sz="4" w:space="0" w:color="D9DEE6"/>
              <w:right w:val="single" w:sz="4" w:space="0" w:color="D9DEE6"/>
            </w:tcBorders>
          </w:tcPr>
          <w:p>
            <w:r/>
            <w:r>
              <w:rPr>
                <w:b/>
                <w:color w:val="1B3A6B"/>
                <w:sz w:val="18"/>
              </w:rPr>
              <w:t>6.0 BRD-03 · Underwriting &amp; Risk AI</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color w:val="1B2130"/>
                <w:sz w:val="18"/>
              </w:rPr>
              <w:t>$12.48M</w:t>
            </w:r>
          </w:p>
        </w:tc>
        <w:tc>
          <w:tcPr>
            <w:tcW w:type="dxa" w:w="2016"/>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0%</w:t>
            </w:r>
          </w:p>
        </w:tc>
        <w:tc>
          <w:tcPr>
            <w:tcW w:type="dxa" w:w="2880"/>
            <w:tcBorders>
              <w:top w:val="single" w:sz="4" w:space="0" w:color="D9DEE6"/>
              <w:left w:val="single" w:sz="4" w:space="0" w:color="D9DEE6"/>
              <w:bottom w:val="single" w:sz="4" w:space="0" w:color="D9DEE6"/>
              <w:right w:val="single" w:sz="4" w:space="0" w:color="D9DEE6"/>
            </w:tcBorders>
            <w:shd w:val="clear" w:color="auto" w:fill="EEF2F7"/>
          </w:tcPr>
          <w:p>
            <w:r/>
            <w:r>
              <w:rPr>
                <w:color w:val="5B6472"/>
                <w:sz w:val="18"/>
              </w:rPr>
              <w:t>Not started</w:t>
            </w:r>
          </w:p>
        </w:tc>
      </w:tr>
      <w:tr>
        <w:tc>
          <w:tcPr>
            <w:tcW w:type="dxa" w:w="6624"/>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7.0 Optimization, Benefits &amp; Closeout</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color w:val="1B2130"/>
                <w:sz w:val="18"/>
              </w:rPr>
              <w:t>$15.8M</w:t>
            </w:r>
          </w:p>
        </w:tc>
        <w:tc>
          <w:tcPr>
            <w:tcW w:type="dxa" w:w="2016"/>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0%</w:t>
            </w:r>
          </w:p>
        </w:tc>
        <w:tc>
          <w:tcPr>
            <w:tcW w:type="dxa" w:w="2880"/>
            <w:tcBorders>
              <w:top w:val="single" w:sz="4" w:space="0" w:color="D9DEE6"/>
              <w:left w:val="single" w:sz="4" w:space="0" w:color="D9DEE6"/>
              <w:bottom w:val="single" w:sz="4" w:space="0" w:color="D9DEE6"/>
              <w:right w:val="single" w:sz="4" w:space="0" w:color="D9DEE6"/>
            </w:tcBorders>
            <w:shd w:val="clear" w:color="auto" w:fill="F4F6F8"/>
            <w:shd w:val="clear" w:color="auto" w:fill="EEF2F7"/>
          </w:tcPr>
          <w:p>
            <w:r/>
            <w:r>
              <w:rPr>
                <w:color w:val="5B6472"/>
                <w:sz w:val="18"/>
              </w:rPr>
              <w:t>Not started</w:t>
            </w:r>
          </w:p>
        </w:tc>
      </w:tr>
    </w:tbl>
    <w:p>
      <w:r>
        <w:rPr>
          <w:i/>
          <w:color w:val="5B6472"/>
          <w:sz w:val="18"/>
        </w:rPr>
        <w:t>Budget-weighted completion 2.0%. Cross-cutting workstreams (PMO, Data &amp; Cloud, AI Governance) run in parallel from Day 1; BRD delivery legs ramp by phase.</w:t>
      </w:r>
    </w:p>
    <w:p/>
    <w:p>
      <w:pPr>
        <w:spacing w:after="80"/>
      </w:pPr>
      <w:r>
        <w:rPr>
          <w:b/>
          <w:color w:val="2B5C8A"/>
          <w:sz w:val="22"/>
        </w:rPr>
        <w:t>Top Program Risks — anticipated, monitored</w:t>
      </w:r>
    </w:p>
    <w:tbl>
      <w:tblPr>
        <w:tblStyle w:val="TableGrid"/>
        <w:tblW w:type="auto" w:w="0"/>
        <w:jc w:val="center"/>
        <w:tblLayout w:type="fixed"/>
        <w:tblLook w:firstColumn="1" w:firstRow="1" w:lastColumn="0" w:lastRow="0" w:noHBand="0" w:noVBand="1" w:val="04A0"/>
      </w:tblPr>
      <w:tblGrid>
        <w:gridCol w:w="3456"/>
        <w:gridCol w:w="3456"/>
        <w:gridCol w:w="3456"/>
        <w:gridCol w:w="3456"/>
      </w:tblGrid>
      <w:tr>
        <w:tc>
          <w:tcPr>
            <w:tcW w:type="dxa" w:w="1296"/>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ID</w:t>
            </w:r>
          </w:p>
        </w:tc>
        <w:tc>
          <w:tcPr>
            <w:tcW w:type="dxa" w:w="432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Risk</w:t>
            </w:r>
          </w:p>
        </w:tc>
        <w:tc>
          <w:tcPr>
            <w:tcW w:type="dxa" w:w="1728"/>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8"/>
              </w:rPr>
              <w:t>Inherent</w:t>
            </w:r>
          </w:p>
        </w:tc>
        <w:tc>
          <w:tcPr>
            <w:tcW w:type="dxa" w:w="619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Mitigation posture</w:t>
            </w:r>
          </w:p>
        </w:tc>
      </w:tr>
      <w:tr>
        <w:tc>
          <w:tcPr>
            <w:tcW w:type="dxa" w:w="1296"/>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RSK-01</w:t>
            </w:r>
          </w:p>
        </w:tc>
        <w:tc>
          <w:tcPr>
            <w:tcW w:type="dxa" w:w="432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Legacy claims data fragmentation</w:t>
            </w:r>
          </w:p>
        </w:tc>
        <w:tc>
          <w:tcPr>
            <w:tcW w:type="dxa" w:w="1728"/>
            <w:tcBorders>
              <w:top w:val="single" w:sz="4" w:space="0" w:color="D9DEE6"/>
              <w:left w:val="single" w:sz="4" w:space="0" w:color="D9DEE6"/>
              <w:bottom w:val="single" w:sz="4" w:space="0" w:color="D9DEE6"/>
              <w:right w:val="single" w:sz="4" w:space="0" w:color="D9DEE6"/>
            </w:tcBorders>
            <w:shd w:val="clear" w:color="auto" w:fill="F4F6F8"/>
            <w:shd w:val="clear" w:color="auto" w:fill="FBEAE8"/>
          </w:tcPr>
          <w:p>
            <w:pPr>
              <w:jc w:val="center"/>
            </w:pPr>
            <w:r/>
            <w:r>
              <w:rPr>
                <w:b/>
                <w:color w:val="B23A2E"/>
                <w:sz w:val="18"/>
              </w:rPr>
              <w:t>High</w:t>
            </w:r>
          </w:p>
        </w:tc>
        <w:tc>
          <w:tcPr>
            <w:tcW w:type="dxa" w:w="6192"/>
            <w:tcBorders>
              <w:top w:val="single" w:sz="4" w:space="0" w:color="D9DEE6"/>
              <w:left w:val="single" w:sz="4" w:space="0" w:color="D9DEE6"/>
              <w:bottom w:val="single" w:sz="4" w:space="0" w:color="D9DEE6"/>
              <w:right w:val="single" w:sz="4" w:space="0" w:color="D9DEE6"/>
            </w:tcBorders>
            <w:shd w:val="clear" w:color="auto" w:fill="F4F6F8"/>
          </w:tcPr>
          <w:p>
            <w:r/>
            <w:r>
              <w:rPr>
                <w:sz w:val="18"/>
              </w:rPr>
              <w:t>Data profiling underway in Phase 0; remediation rules scoped before Build.</w:t>
            </w:r>
          </w:p>
        </w:tc>
      </w:tr>
      <w:tr>
        <w:tc>
          <w:tcPr>
            <w:tcW w:type="dxa" w:w="1296"/>
            <w:tcBorders>
              <w:top w:val="single" w:sz="4" w:space="0" w:color="D9DEE6"/>
              <w:left w:val="single" w:sz="4" w:space="0" w:color="D9DEE6"/>
              <w:bottom w:val="single" w:sz="4" w:space="0" w:color="D9DEE6"/>
              <w:right w:val="single" w:sz="4" w:space="0" w:color="D9DEE6"/>
            </w:tcBorders>
          </w:tcPr>
          <w:p>
            <w:r/>
            <w:r>
              <w:rPr>
                <w:b/>
                <w:color w:val="2B5C8A"/>
                <w:sz w:val="18"/>
              </w:rPr>
              <w:t>RSK-02</w:t>
            </w:r>
          </w:p>
        </w:tc>
        <w:tc>
          <w:tcPr>
            <w:tcW w:type="dxa" w:w="4320"/>
            <w:tcBorders>
              <w:top w:val="single" w:sz="4" w:space="0" w:color="D9DEE6"/>
              <w:left w:val="single" w:sz="4" w:space="0" w:color="D9DEE6"/>
              <w:bottom w:val="single" w:sz="4" w:space="0" w:color="D9DEE6"/>
              <w:right w:val="single" w:sz="4" w:space="0" w:color="D9DEE6"/>
            </w:tcBorders>
          </w:tcPr>
          <w:p>
            <w:r/>
            <w:r>
              <w:rPr>
                <w:b/>
                <w:color w:val="1B2130"/>
                <w:sz w:val="18"/>
              </w:rPr>
              <w:t>GenAI compute / token cost overrun</w:t>
            </w:r>
          </w:p>
        </w:tc>
        <w:tc>
          <w:tcPr>
            <w:tcW w:type="dxa" w:w="1728"/>
            <w:tcBorders>
              <w:top w:val="single" w:sz="4" w:space="0" w:color="D9DEE6"/>
              <w:left w:val="single" w:sz="4" w:space="0" w:color="D9DEE6"/>
              <w:bottom w:val="single" w:sz="4" w:space="0" w:color="D9DEE6"/>
              <w:right w:val="single" w:sz="4" w:space="0" w:color="D9DEE6"/>
            </w:tcBorders>
            <w:shd w:val="clear" w:color="auto" w:fill="FDF3DF"/>
          </w:tcPr>
          <w:p>
            <w:pPr>
              <w:jc w:val="center"/>
            </w:pPr>
            <w:r/>
            <w:r>
              <w:rPr>
                <w:b/>
                <w:color w:val="9A6400"/>
                <w:sz w:val="18"/>
              </w:rPr>
              <w:t>Med-High</w:t>
            </w:r>
          </w:p>
        </w:tc>
        <w:tc>
          <w:tcPr>
            <w:tcW w:type="dxa" w:w="6192"/>
            <w:tcBorders>
              <w:top w:val="single" w:sz="4" w:space="0" w:color="D9DEE6"/>
              <w:left w:val="single" w:sz="4" w:space="0" w:color="D9DEE6"/>
              <w:bottom w:val="single" w:sz="4" w:space="0" w:color="D9DEE6"/>
              <w:right w:val="single" w:sz="4" w:space="0" w:color="D9DEE6"/>
            </w:tcBorders>
          </w:tcPr>
          <w:p>
            <w:r/>
            <w:r>
              <w:rPr>
                <w:sz w:val="18"/>
              </w:rPr>
              <w:t>FinOps guardrails &amp; budget alerting in platform build (Year 2 watch).</w:t>
            </w:r>
          </w:p>
        </w:tc>
      </w:tr>
      <w:tr>
        <w:tc>
          <w:tcPr>
            <w:tcW w:type="dxa" w:w="1296"/>
            <w:tcBorders>
              <w:top w:val="single" w:sz="4" w:space="0" w:color="D9DEE6"/>
              <w:left w:val="single" w:sz="4" w:space="0" w:color="D9DEE6"/>
              <w:bottom w:val="single" w:sz="4" w:space="0" w:color="D9DEE6"/>
              <w:right w:val="single" w:sz="4" w:space="0" w:color="D9DEE6"/>
            </w:tcBorders>
            <w:shd w:val="clear" w:color="auto" w:fill="F4F6F8"/>
          </w:tcPr>
          <w:p>
            <w:r/>
            <w:r>
              <w:rPr>
                <w:b/>
                <w:color w:val="2B5C8A"/>
                <w:sz w:val="18"/>
              </w:rPr>
              <w:t>RSK-03</w:t>
            </w:r>
          </w:p>
        </w:tc>
        <w:tc>
          <w:tcPr>
            <w:tcW w:type="dxa" w:w="432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Member chatbot hallucination / liability</w:t>
            </w:r>
          </w:p>
        </w:tc>
        <w:tc>
          <w:tcPr>
            <w:tcW w:type="dxa" w:w="1728"/>
            <w:tcBorders>
              <w:top w:val="single" w:sz="4" w:space="0" w:color="D9DEE6"/>
              <w:left w:val="single" w:sz="4" w:space="0" w:color="D9DEE6"/>
              <w:bottom w:val="single" w:sz="4" w:space="0" w:color="D9DEE6"/>
              <w:right w:val="single" w:sz="4" w:space="0" w:color="D9DEE6"/>
            </w:tcBorders>
            <w:shd w:val="clear" w:color="auto" w:fill="F4F6F8"/>
            <w:shd w:val="clear" w:color="auto" w:fill="FBEAE8"/>
          </w:tcPr>
          <w:p>
            <w:pPr>
              <w:jc w:val="center"/>
            </w:pPr>
            <w:r/>
            <w:r>
              <w:rPr>
                <w:b/>
                <w:color w:val="B23A2E"/>
                <w:sz w:val="18"/>
              </w:rPr>
              <w:t>High</w:t>
            </w:r>
          </w:p>
        </w:tc>
        <w:tc>
          <w:tcPr>
            <w:tcW w:type="dxa" w:w="6192"/>
            <w:tcBorders>
              <w:top w:val="single" w:sz="4" w:space="0" w:color="D9DEE6"/>
              <w:left w:val="single" w:sz="4" w:space="0" w:color="D9DEE6"/>
              <w:bottom w:val="single" w:sz="4" w:space="0" w:color="D9DEE6"/>
              <w:right w:val="single" w:sz="4" w:space="0" w:color="D9DEE6"/>
            </w:tcBorders>
            <w:shd w:val="clear" w:color="auto" w:fill="F4F6F8"/>
          </w:tcPr>
          <w:p>
            <w:r/>
            <w:r>
              <w:rPr>
                <w:sz w:val="18"/>
              </w:rPr>
              <w:t>Human-in-the-loop, disclaimers, confidence thresholds designed into BRD-02 (Air Canada precedent).</w:t>
            </w:r>
          </w:p>
        </w:tc>
      </w:tr>
      <w:tr>
        <w:tc>
          <w:tcPr>
            <w:tcW w:type="dxa" w:w="1296"/>
            <w:tcBorders>
              <w:top w:val="single" w:sz="4" w:space="0" w:color="D9DEE6"/>
              <w:left w:val="single" w:sz="4" w:space="0" w:color="D9DEE6"/>
              <w:bottom w:val="single" w:sz="4" w:space="0" w:color="D9DEE6"/>
              <w:right w:val="single" w:sz="4" w:space="0" w:color="D9DEE6"/>
            </w:tcBorders>
          </w:tcPr>
          <w:p>
            <w:r/>
            <w:r>
              <w:rPr>
                <w:b/>
                <w:color w:val="2B5C8A"/>
                <w:sz w:val="18"/>
              </w:rPr>
              <w:t>RSK-06</w:t>
            </w:r>
          </w:p>
        </w:tc>
        <w:tc>
          <w:tcPr>
            <w:tcW w:type="dxa" w:w="4320"/>
            <w:tcBorders>
              <w:top w:val="single" w:sz="4" w:space="0" w:color="D9DEE6"/>
              <w:left w:val="single" w:sz="4" w:space="0" w:color="D9DEE6"/>
              <w:bottom w:val="single" w:sz="4" w:space="0" w:color="D9DEE6"/>
              <w:right w:val="single" w:sz="4" w:space="0" w:color="D9DEE6"/>
            </w:tcBorders>
          </w:tcPr>
          <w:p>
            <w:r/>
            <w:r>
              <w:rPr>
                <w:b/>
                <w:color w:val="1B2130"/>
                <w:sz w:val="18"/>
              </w:rPr>
              <w:t>Independent validation flags model bias</w:t>
            </w:r>
          </w:p>
        </w:tc>
        <w:tc>
          <w:tcPr>
            <w:tcW w:type="dxa" w:w="1728"/>
            <w:tcBorders>
              <w:top w:val="single" w:sz="4" w:space="0" w:color="D9DEE6"/>
              <w:left w:val="single" w:sz="4" w:space="0" w:color="D9DEE6"/>
              <w:bottom w:val="single" w:sz="4" w:space="0" w:color="D9DEE6"/>
              <w:right w:val="single" w:sz="4" w:space="0" w:color="D9DEE6"/>
            </w:tcBorders>
            <w:shd w:val="clear" w:color="auto" w:fill="FDF3DF"/>
          </w:tcPr>
          <w:p>
            <w:pPr>
              <w:jc w:val="center"/>
            </w:pPr>
            <w:r/>
            <w:r>
              <w:rPr>
                <w:b/>
                <w:color w:val="9A6400"/>
                <w:sz w:val="18"/>
              </w:rPr>
              <w:t>Medium</w:t>
            </w:r>
          </w:p>
        </w:tc>
        <w:tc>
          <w:tcPr>
            <w:tcW w:type="dxa" w:w="6192"/>
            <w:tcBorders>
              <w:top w:val="single" w:sz="4" w:space="0" w:color="D9DEE6"/>
              <w:left w:val="single" w:sz="4" w:space="0" w:color="D9DEE6"/>
              <w:bottom w:val="single" w:sz="4" w:space="0" w:color="D9DEE6"/>
              <w:right w:val="single" w:sz="4" w:space="0" w:color="D9DEE6"/>
            </w:tcBorders>
          </w:tcPr>
          <w:p>
            <w:r/>
            <w:r>
              <w:rPr>
                <w:sz w:val="18"/>
              </w:rPr>
              <w:t>Second-line IMV gate before any BRD-03 production use; retraining budgeted.</w:t>
            </w:r>
          </w:p>
        </w:tc>
      </w:tr>
    </w:tbl>
    <w:p/>
    <w:p>
      <w:pPr>
        <w:spacing w:after="80"/>
      </w:pPr>
      <w:r>
        <w:rPr>
          <w:b/>
          <w:color w:val="2B5C8A"/>
          <w:sz w:val="22"/>
        </w:rPr>
        <w:t>RAIDD Summary — register at Week 4</w:t>
      </w:r>
    </w:p>
    <w:tbl>
      <w:tblPr>
        <w:tblStyle w:val="TableGrid"/>
        <w:tblW w:type="auto" w:w="0"/>
        <w:jc w:val="center"/>
        <w:tblLayout w:type="fixed"/>
        <w:tblLook w:firstColumn="1" w:firstRow="1" w:lastColumn="0" w:lastRow="0" w:noHBand="0" w:noVBand="1" w:val="04A0"/>
      </w:tblPr>
      <w:tblGrid>
        <w:gridCol w:w="4608"/>
        <w:gridCol w:w="4608"/>
        <w:gridCol w:w="4608"/>
      </w:tblGrid>
      <w:tr>
        <w:tc>
          <w:tcPr>
            <w:tcW w:type="dxa" w:w="316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Category</w:t>
            </w:r>
          </w:p>
        </w:tc>
        <w:tc>
          <w:tcPr>
            <w:tcW w:type="dxa" w:w="1728"/>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8"/>
              </w:rPr>
              <w:t>Count</w:t>
            </w:r>
          </w:p>
        </w:tc>
        <w:tc>
          <w:tcPr>
            <w:tcW w:type="dxa" w:w="8064"/>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Note</w:t>
            </w:r>
          </w:p>
        </w:tc>
      </w:tr>
      <w:tr>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Risks</w:t>
            </w:r>
          </w:p>
        </w:tc>
        <w:tc>
          <w:tcPr>
            <w:tcW w:type="dxa" w:w="1728"/>
            <w:tcBorders>
              <w:top w:val="single" w:sz="4" w:space="0" w:color="D9DEE6"/>
              <w:left w:val="single" w:sz="4" w:space="0" w:color="D9DEE6"/>
              <w:bottom w:val="single" w:sz="4" w:space="0" w:color="D9DEE6"/>
              <w:right w:val="single" w:sz="4" w:space="0" w:color="D9DEE6"/>
            </w:tcBorders>
            <w:shd w:val="clear" w:color="auto" w:fill="F4F6F8"/>
          </w:tcPr>
          <w:p>
            <w:pPr>
              <w:jc w:val="center"/>
            </w:pPr>
            <w:r/>
            <w:r>
              <w:rPr>
                <w:b/>
                <w:color w:val="2B5C8A"/>
                <w:sz w:val="18"/>
              </w:rPr>
              <w:t>10</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All anticipated · 0 realized</w:t>
            </w:r>
          </w:p>
        </w:tc>
      </w:tr>
      <w:tr>
        <w:tc>
          <w:tcPr>
            <w:tcW w:type="dxa" w:w="3168"/>
            <w:tcBorders>
              <w:top w:val="single" w:sz="4" w:space="0" w:color="D9DEE6"/>
              <w:left w:val="single" w:sz="4" w:space="0" w:color="D9DEE6"/>
              <w:bottom w:val="single" w:sz="4" w:space="0" w:color="D9DEE6"/>
              <w:right w:val="single" w:sz="4" w:space="0" w:color="D9DEE6"/>
            </w:tcBorders>
          </w:tcPr>
          <w:p>
            <w:r/>
            <w:r>
              <w:rPr>
                <w:b/>
                <w:color w:val="1B3A6B"/>
                <w:sz w:val="18"/>
              </w:rPr>
              <w:t>Assumptions</w:t>
            </w:r>
          </w:p>
        </w:tc>
        <w:tc>
          <w:tcPr>
            <w:tcW w:type="dxa" w:w="1728"/>
            <w:tcBorders>
              <w:top w:val="single" w:sz="4" w:space="0" w:color="D9DEE6"/>
              <w:left w:val="single" w:sz="4" w:space="0" w:color="D9DEE6"/>
              <w:bottom w:val="single" w:sz="4" w:space="0" w:color="D9DEE6"/>
              <w:right w:val="single" w:sz="4" w:space="0" w:color="D9DEE6"/>
            </w:tcBorders>
          </w:tcPr>
          <w:p>
            <w:pPr>
              <w:jc w:val="center"/>
            </w:pPr>
            <w:r/>
            <w:r>
              <w:rPr>
                <w:b/>
                <w:color w:val="2B5C8A"/>
                <w:sz w:val="18"/>
              </w:rPr>
              <w:t>6</w:t>
            </w:r>
          </w:p>
        </w:tc>
        <w:tc>
          <w:tcPr>
            <w:tcW w:type="dxa" w:w="8064"/>
            <w:tcBorders>
              <w:top w:val="single" w:sz="4" w:space="0" w:color="D9DEE6"/>
              <w:left w:val="single" w:sz="4" w:space="0" w:color="D9DEE6"/>
              <w:bottom w:val="single" w:sz="4" w:space="0" w:color="D9DEE6"/>
              <w:right w:val="single" w:sz="4" w:space="0" w:color="D9DEE6"/>
            </w:tcBorders>
          </w:tcPr>
          <w:p>
            <w:r/>
            <w:r>
              <w:rPr>
                <w:sz w:val="18"/>
              </w:rPr>
              <w:t>Baseline planning set</w:t>
            </w:r>
          </w:p>
        </w:tc>
      </w:tr>
      <w:tr>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Issues</w:t>
            </w:r>
          </w:p>
        </w:tc>
        <w:tc>
          <w:tcPr>
            <w:tcW w:type="dxa" w:w="1728"/>
            <w:tcBorders>
              <w:top w:val="single" w:sz="4" w:space="0" w:color="D9DEE6"/>
              <w:left w:val="single" w:sz="4" w:space="0" w:color="D9DEE6"/>
              <w:bottom w:val="single" w:sz="4" w:space="0" w:color="D9DEE6"/>
              <w:right w:val="single" w:sz="4" w:space="0" w:color="D9DEE6"/>
            </w:tcBorders>
            <w:shd w:val="clear" w:color="auto" w:fill="F4F6F8"/>
          </w:tcPr>
          <w:p>
            <w:pPr>
              <w:jc w:val="center"/>
            </w:pPr>
            <w:r/>
            <w:r>
              <w:rPr>
                <w:b/>
                <w:color w:val="2B5C8A"/>
                <w:sz w:val="18"/>
              </w:rPr>
              <w:t>0</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None open</w:t>
            </w:r>
          </w:p>
        </w:tc>
      </w:tr>
      <w:tr>
        <w:tc>
          <w:tcPr>
            <w:tcW w:type="dxa" w:w="3168"/>
            <w:tcBorders>
              <w:top w:val="single" w:sz="4" w:space="0" w:color="D9DEE6"/>
              <w:left w:val="single" w:sz="4" w:space="0" w:color="D9DEE6"/>
              <w:bottom w:val="single" w:sz="4" w:space="0" w:color="D9DEE6"/>
              <w:right w:val="single" w:sz="4" w:space="0" w:color="D9DEE6"/>
            </w:tcBorders>
          </w:tcPr>
          <w:p>
            <w:r/>
            <w:r>
              <w:rPr>
                <w:b/>
                <w:color w:val="1B3A6B"/>
                <w:sz w:val="18"/>
              </w:rPr>
              <w:t>Dependencies</w:t>
            </w:r>
          </w:p>
        </w:tc>
        <w:tc>
          <w:tcPr>
            <w:tcW w:type="dxa" w:w="1728"/>
            <w:tcBorders>
              <w:top w:val="single" w:sz="4" w:space="0" w:color="D9DEE6"/>
              <w:left w:val="single" w:sz="4" w:space="0" w:color="D9DEE6"/>
              <w:bottom w:val="single" w:sz="4" w:space="0" w:color="D9DEE6"/>
              <w:right w:val="single" w:sz="4" w:space="0" w:color="D9DEE6"/>
            </w:tcBorders>
          </w:tcPr>
          <w:p>
            <w:pPr>
              <w:jc w:val="center"/>
            </w:pPr>
            <w:r/>
            <w:r>
              <w:rPr>
                <w:b/>
                <w:color w:val="2B5C8A"/>
                <w:sz w:val="18"/>
              </w:rPr>
              <w:t>4</w:t>
            </w:r>
          </w:p>
        </w:tc>
        <w:tc>
          <w:tcPr>
            <w:tcW w:type="dxa" w:w="8064"/>
            <w:tcBorders>
              <w:top w:val="single" w:sz="4" w:space="0" w:color="D9DEE6"/>
              <w:left w:val="single" w:sz="4" w:space="0" w:color="D9DEE6"/>
              <w:bottom w:val="single" w:sz="4" w:space="0" w:color="D9DEE6"/>
              <w:right w:val="single" w:sz="4" w:space="0" w:color="D9DEE6"/>
            </w:tcBorders>
          </w:tcPr>
          <w:p>
            <w:r/>
            <w:r>
              <w:rPr>
                <w:sz w:val="18"/>
              </w:rPr>
              <w:t>1 external (CMS-0057-F compliance project)</w:t>
            </w:r>
          </w:p>
        </w:tc>
      </w:tr>
      <w:tr>
        <w:tc>
          <w:tcPr>
            <w:tcW w:type="dxa" w:w="316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Decisions</w:t>
            </w:r>
          </w:p>
        </w:tc>
        <w:tc>
          <w:tcPr>
            <w:tcW w:type="dxa" w:w="1728"/>
            <w:tcBorders>
              <w:top w:val="single" w:sz="4" w:space="0" w:color="D9DEE6"/>
              <w:left w:val="single" w:sz="4" w:space="0" w:color="D9DEE6"/>
              <w:bottom w:val="single" w:sz="4" w:space="0" w:color="D9DEE6"/>
              <w:right w:val="single" w:sz="4" w:space="0" w:color="D9DEE6"/>
            </w:tcBorders>
            <w:shd w:val="clear" w:color="auto" w:fill="F4F6F8"/>
          </w:tcPr>
          <w:p>
            <w:pPr>
              <w:jc w:val="center"/>
            </w:pPr>
            <w:r/>
            <w:r>
              <w:rPr>
                <w:b/>
                <w:color w:val="2B5C8A"/>
                <w:sz w:val="18"/>
              </w:rPr>
              <w:t>3</w:t>
            </w:r>
          </w:p>
        </w:tc>
        <w:tc>
          <w:tcPr>
            <w:tcW w:type="dxa" w:w="8064"/>
            <w:tcBorders>
              <w:top w:val="single" w:sz="4" w:space="0" w:color="D9DEE6"/>
              <w:left w:val="single" w:sz="4" w:space="0" w:color="D9DEE6"/>
              <w:bottom w:val="single" w:sz="4" w:space="0" w:color="D9DEE6"/>
              <w:right w:val="single" w:sz="4" w:space="0" w:color="D9DEE6"/>
            </w:tcBorders>
            <w:shd w:val="clear" w:color="auto" w:fill="F4F6F8"/>
          </w:tcPr>
          <w:p>
            <w:r/>
            <w:r>
              <w:rPr>
                <w:sz w:val="18"/>
              </w:rPr>
              <w:t>Logged in Phase 0</w:t>
            </w:r>
          </w:p>
        </w:tc>
      </w:tr>
    </w:tbl>
    <w:p/>
    <w:p>
      <w:pPr>
        <w:spacing w:after="80"/>
      </w:pPr>
      <w:r>
        <w:rPr>
          <w:b/>
          <w:color w:val="2B5C8A"/>
          <w:sz w:val="22"/>
        </w:rPr>
        <w:t>Phase-Gate Readiness</w:t>
      </w:r>
    </w:p>
    <w:tbl>
      <w:tblPr>
        <w:tblStyle w:val="TableGrid"/>
        <w:tblW w:type="auto" w:w="0"/>
        <w:jc w:val="center"/>
        <w:tblLayout w:type="fixed"/>
        <w:tblLook w:firstColumn="1" w:firstRow="1" w:lastColumn="0" w:lastRow="0" w:noHBand="0" w:noVBand="1" w:val="04A0"/>
      </w:tblPr>
      <w:tblGrid>
        <w:gridCol w:w="4608"/>
        <w:gridCol w:w="4608"/>
        <w:gridCol w:w="4608"/>
      </w:tblGrid>
      <w:tr>
        <w:tc>
          <w:tcPr>
            <w:tcW w:type="dxa" w:w="4608"/>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Gate</w:t>
            </w:r>
          </w:p>
        </w:tc>
        <w:tc>
          <w:tcPr>
            <w:tcW w:type="dxa" w:w="2592"/>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Target</w:t>
            </w:r>
          </w:p>
        </w:tc>
        <w:tc>
          <w:tcPr>
            <w:tcW w:type="dxa" w:w="576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Status</w:t>
            </w:r>
          </w:p>
        </w:tc>
      </w:tr>
      <w:tr>
        <w:tc>
          <w:tcPr>
            <w:tcW w:type="dxa" w:w="460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G0 · Foundation</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r/>
            <w:r>
              <w:rPr>
                <w:sz w:val="18"/>
              </w:rPr>
              <w:t>Nov 2026</w:t>
            </w:r>
          </w:p>
        </w:tc>
        <w:tc>
          <w:tcPr>
            <w:tcW w:type="dxa" w:w="5760"/>
            <w:tcBorders>
              <w:top w:val="single" w:sz="4" w:space="0" w:color="D9DEE6"/>
              <w:left w:val="single" w:sz="4" w:space="0" w:color="D9DEE6"/>
              <w:bottom w:val="single" w:sz="4" w:space="0" w:color="D9DEE6"/>
              <w:right w:val="single" w:sz="4" w:space="0" w:color="D9DEE6"/>
            </w:tcBorders>
            <w:shd w:val="clear" w:color="auto" w:fill="F4F6F8"/>
            <w:shd w:val="clear" w:color="auto" w:fill="EAF1F7"/>
          </w:tcPr>
          <w:p>
            <w:r/>
            <w:r>
              <w:rPr>
                <w:b/>
                <w:color w:val="2B5C8A"/>
                <w:sz w:val="18"/>
              </w:rPr>
              <w:t>Prep</w:t>
            </w:r>
          </w:p>
        </w:tc>
      </w:tr>
      <w:tr>
        <w:tc>
          <w:tcPr>
            <w:tcW w:type="dxa" w:w="4608"/>
            <w:tcBorders>
              <w:top w:val="single" w:sz="4" w:space="0" w:color="D9DEE6"/>
              <w:left w:val="single" w:sz="4" w:space="0" w:color="D9DEE6"/>
              <w:bottom w:val="single" w:sz="4" w:space="0" w:color="D9DEE6"/>
              <w:right w:val="single" w:sz="4" w:space="0" w:color="D9DEE6"/>
            </w:tcBorders>
          </w:tcPr>
          <w:p>
            <w:r/>
            <w:r>
              <w:rPr>
                <w:b/>
                <w:color w:val="1B3A6B"/>
                <w:sz w:val="18"/>
              </w:rPr>
              <w:t>G1 · Requirements &amp; Design</w:t>
            </w:r>
          </w:p>
        </w:tc>
        <w:tc>
          <w:tcPr>
            <w:tcW w:type="dxa" w:w="2592"/>
            <w:tcBorders>
              <w:top w:val="single" w:sz="4" w:space="0" w:color="D9DEE6"/>
              <w:left w:val="single" w:sz="4" w:space="0" w:color="D9DEE6"/>
              <w:bottom w:val="single" w:sz="4" w:space="0" w:color="D9DEE6"/>
              <w:right w:val="single" w:sz="4" w:space="0" w:color="D9DEE6"/>
            </w:tcBorders>
          </w:tcPr>
          <w:p>
            <w:r/>
            <w:r>
              <w:rPr>
                <w:sz w:val="18"/>
              </w:rPr>
              <w:t>Feb 2027</w:t>
            </w:r>
          </w:p>
        </w:tc>
        <w:tc>
          <w:tcPr>
            <w:tcW w:type="dxa" w:w="5760"/>
            <w:tcBorders>
              <w:top w:val="single" w:sz="4" w:space="0" w:color="D9DEE6"/>
              <w:left w:val="single" w:sz="4" w:space="0" w:color="D9DEE6"/>
              <w:bottom w:val="single" w:sz="4" w:space="0" w:color="D9DEE6"/>
              <w:right w:val="single" w:sz="4" w:space="0" w:color="D9DEE6"/>
            </w:tcBorders>
            <w:shd w:val="clear" w:color="auto" w:fill="EEF2F7"/>
          </w:tcPr>
          <w:p>
            <w:r/>
            <w:r>
              <w:rPr>
                <w:color w:val="5B6472"/>
                <w:sz w:val="18"/>
              </w:rPr>
              <w:t>Not started</w:t>
            </w:r>
          </w:p>
        </w:tc>
      </w:tr>
      <w:tr>
        <w:tc>
          <w:tcPr>
            <w:tcW w:type="dxa" w:w="460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G2 · Build &amp; Test</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r/>
            <w:r>
              <w:rPr>
                <w:sz w:val="18"/>
              </w:rPr>
              <w:t>Jun 2027</w:t>
            </w:r>
          </w:p>
        </w:tc>
        <w:tc>
          <w:tcPr>
            <w:tcW w:type="dxa" w:w="5760"/>
            <w:tcBorders>
              <w:top w:val="single" w:sz="4" w:space="0" w:color="D9DEE6"/>
              <w:left w:val="single" w:sz="4" w:space="0" w:color="D9DEE6"/>
              <w:bottom w:val="single" w:sz="4" w:space="0" w:color="D9DEE6"/>
              <w:right w:val="single" w:sz="4" w:space="0" w:color="D9DEE6"/>
            </w:tcBorders>
            <w:shd w:val="clear" w:color="auto" w:fill="F4F6F8"/>
            <w:shd w:val="clear" w:color="auto" w:fill="EEF2F7"/>
          </w:tcPr>
          <w:p>
            <w:r/>
            <w:r>
              <w:rPr>
                <w:color w:val="5B6472"/>
                <w:sz w:val="18"/>
              </w:rPr>
              <w:t>Not started</w:t>
            </w:r>
          </w:p>
        </w:tc>
      </w:tr>
      <w:tr>
        <w:tc>
          <w:tcPr>
            <w:tcW w:type="dxa" w:w="4608"/>
            <w:tcBorders>
              <w:top w:val="single" w:sz="4" w:space="0" w:color="D9DEE6"/>
              <w:left w:val="single" w:sz="4" w:space="0" w:color="D9DEE6"/>
              <w:bottom w:val="single" w:sz="4" w:space="0" w:color="D9DEE6"/>
              <w:right w:val="single" w:sz="4" w:space="0" w:color="D9DEE6"/>
            </w:tcBorders>
          </w:tcPr>
          <w:p>
            <w:r/>
            <w:r>
              <w:rPr>
                <w:b/>
                <w:color w:val="1B3A6B"/>
                <w:sz w:val="18"/>
              </w:rPr>
              <w:t>G3 · Pilot &amp; Pre-Prod</w:t>
            </w:r>
          </w:p>
        </w:tc>
        <w:tc>
          <w:tcPr>
            <w:tcW w:type="dxa" w:w="2592"/>
            <w:tcBorders>
              <w:top w:val="single" w:sz="4" w:space="0" w:color="D9DEE6"/>
              <w:left w:val="single" w:sz="4" w:space="0" w:color="D9DEE6"/>
              <w:bottom w:val="single" w:sz="4" w:space="0" w:color="D9DEE6"/>
              <w:right w:val="single" w:sz="4" w:space="0" w:color="D9DEE6"/>
            </w:tcBorders>
          </w:tcPr>
          <w:p>
            <w:r/>
            <w:r>
              <w:rPr>
                <w:sz w:val="18"/>
              </w:rPr>
              <w:t>Aug 2027</w:t>
            </w:r>
          </w:p>
        </w:tc>
        <w:tc>
          <w:tcPr>
            <w:tcW w:type="dxa" w:w="5760"/>
            <w:tcBorders>
              <w:top w:val="single" w:sz="4" w:space="0" w:color="D9DEE6"/>
              <w:left w:val="single" w:sz="4" w:space="0" w:color="D9DEE6"/>
              <w:bottom w:val="single" w:sz="4" w:space="0" w:color="D9DEE6"/>
              <w:right w:val="single" w:sz="4" w:space="0" w:color="D9DEE6"/>
            </w:tcBorders>
            <w:shd w:val="clear" w:color="auto" w:fill="EEF2F7"/>
          </w:tcPr>
          <w:p>
            <w:r/>
            <w:r>
              <w:rPr>
                <w:color w:val="5B6472"/>
                <w:sz w:val="18"/>
              </w:rPr>
              <w:t>Not started</w:t>
            </w:r>
          </w:p>
        </w:tc>
      </w:tr>
      <w:tr>
        <w:tc>
          <w:tcPr>
            <w:tcW w:type="dxa" w:w="4608"/>
            <w:tcBorders>
              <w:top w:val="single" w:sz="4" w:space="0" w:color="D9DEE6"/>
              <w:left w:val="single" w:sz="4" w:space="0" w:color="D9DEE6"/>
              <w:bottom w:val="single" w:sz="4" w:space="0" w:color="D9DEE6"/>
              <w:right w:val="single" w:sz="4" w:space="0" w:color="D9DEE6"/>
            </w:tcBorders>
            <w:shd w:val="clear" w:color="auto" w:fill="F4F6F8"/>
          </w:tcPr>
          <w:p>
            <w:r/>
            <w:r>
              <w:rPr>
                <w:b/>
                <w:color w:val="1B3A6B"/>
                <w:sz w:val="18"/>
              </w:rPr>
              <w:t>G4 · Production Scale</w:t>
            </w:r>
          </w:p>
        </w:tc>
        <w:tc>
          <w:tcPr>
            <w:tcW w:type="dxa" w:w="2592"/>
            <w:tcBorders>
              <w:top w:val="single" w:sz="4" w:space="0" w:color="D9DEE6"/>
              <w:left w:val="single" w:sz="4" w:space="0" w:color="D9DEE6"/>
              <w:bottom w:val="single" w:sz="4" w:space="0" w:color="D9DEE6"/>
              <w:right w:val="single" w:sz="4" w:space="0" w:color="D9DEE6"/>
            </w:tcBorders>
            <w:shd w:val="clear" w:color="auto" w:fill="F4F6F8"/>
          </w:tcPr>
          <w:p>
            <w:r/>
            <w:r>
              <w:rPr>
                <w:sz w:val="18"/>
              </w:rPr>
              <w:t>Sep 2027</w:t>
            </w:r>
          </w:p>
        </w:tc>
        <w:tc>
          <w:tcPr>
            <w:tcW w:type="dxa" w:w="5760"/>
            <w:tcBorders>
              <w:top w:val="single" w:sz="4" w:space="0" w:color="D9DEE6"/>
              <w:left w:val="single" w:sz="4" w:space="0" w:color="D9DEE6"/>
              <w:bottom w:val="single" w:sz="4" w:space="0" w:color="D9DEE6"/>
              <w:right w:val="single" w:sz="4" w:space="0" w:color="D9DEE6"/>
            </w:tcBorders>
            <w:shd w:val="clear" w:color="auto" w:fill="F4F6F8"/>
            <w:shd w:val="clear" w:color="auto" w:fill="EEF2F7"/>
          </w:tcPr>
          <w:p>
            <w:r/>
            <w:r>
              <w:rPr>
                <w:color w:val="5B6472"/>
                <w:sz w:val="18"/>
              </w:rPr>
              <w:t>Not started</w:t>
            </w:r>
          </w:p>
        </w:tc>
      </w:tr>
    </w:tbl>
    <w:p/>
    <w:p>
      <w:pPr>
        <w:spacing w:after="80"/>
      </w:pPr>
      <w:r>
        <w:rPr>
          <w:b/>
          <w:color w:val="2B5C8A"/>
          <w:sz w:val="22"/>
        </w:rPr>
        <w:t>Program Risk Heat Map — inherent rating (anticipated register)</w:t>
      </w:r>
    </w:p>
    <w:tbl>
      <w:tblPr>
        <w:tblStyle w:val="TableGrid"/>
        <w:tblW w:type="auto" w:w="0"/>
        <w:jc w:val="center"/>
        <w:tblLayout w:type="fixed"/>
        <w:tblLook w:firstColumn="1" w:firstRow="1" w:lastColumn="0" w:lastRow="0" w:noHBand="0" w:noVBand="1" w:val="04A0"/>
      </w:tblPr>
      <w:tblGrid>
        <w:gridCol w:w="2304"/>
        <w:gridCol w:w="2304"/>
        <w:gridCol w:w="2304"/>
        <w:gridCol w:w="2304"/>
        <w:gridCol w:w="2304"/>
        <w:gridCol w:w="2304"/>
      </w:tblGrid>
      <w:tr>
        <w:tc>
          <w:tcPr>
            <w:tcW w:type="dxa" w:w="2880"/>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Likelihood ↓ / Impact →</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Very Low</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Low</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Moderate</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High</w:t>
            </w:r>
          </w:p>
        </w:tc>
        <w:tc>
          <w:tcPr>
            <w:tcW w:type="dxa" w:w="1872"/>
            <w:shd w:val="clear" w:color="auto" w:fill="1B3A6B"/>
            <w:tcBorders>
              <w:top w:val="single" w:sz="4" w:space="0" w:color="D9DEE6"/>
              <w:left w:val="single" w:sz="4" w:space="0" w:color="D9DEE6"/>
              <w:bottom w:val="single" w:sz="4" w:space="0" w:color="D9DEE6"/>
              <w:right w:val="single" w:sz="4" w:space="0" w:color="D9DEE6"/>
            </w:tcBorders>
          </w:tcPr>
          <w:p>
            <w:pPr>
              <w:jc w:val="center"/>
            </w:pPr>
            <w:r/>
            <w:r>
              <w:rPr>
                <w:b/>
                <w:color w:val="FFFFFF"/>
                <w:sz w:val="17"/>
              </w:rPr>
              <w:t>Very High</w:t>
            </w:r>
          </w:p>
        </w:tc>
      </w:tr>
      <w:tr>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5B6472"/>
                <w:sz w:val="17"/>
              </w:rPr>
              <w:t>Almost certain</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FDF3DF"/>
            <w:tcBorders>
              <w:top w:val="single" w:sz="4" w:space="0" w:color="D9DEE6"/>
              <w:left w:val="single" w:sz="4" w:space="0" w:color="D9DEE6"/>
              <w:bottom w:val="single" w:sz="4" w:space="0" w:color="D9DEE6"/>
              <w:right w:val="single" w:sz="4" w:space="0" w:color="D9DEE6"/>
            </w:tcBorders>
          </w:tcPr>
          <w:p>
            <w:pPr>
              <w:jc w:val="center"/>
            </w:pPr>
            <w:r/>
            <w:r>
              <w:rPr>
                <w:b/>
                <w:color w:val="9A6400"/>
                <w:sz w:val="15"/>
              </w:rPr>
              <w:t>RSK-10</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r>
      <w:tr>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5B6472"/>
                <w:sz w:val="17"/>
              </w:rPr>
              <w:t>Likely</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w:t>
            </w:r>
          </w:p>
        </w:tc>
        <w:tc>
          <w:tcPr>
            <w:tcW w:type="dxa" w:w="1872"/>
            <w:shd w:val="clear" w:color="auto" w:fill="FDF3DF"/>
            <w:tcBorders>
              <w:top w:val="single" w:sz="4" w:space="0" w:color="D9DEE6"/>
              <w:left w:val="single" w:sz="4" w:space="0" w:color="D9DEE6"/>
              <w:bottom w:val="single" w:sz="4" w:space="0" w:color="D9DEE6"/>
              <w:right w:val="single" w:sz="4" w:space="0" w:color="D9DEE6"/>
            </w:tcBorders>
          </w:tcPr>
          <w:p>
            <w:pPr>
              <w:jc w:val="center"/>
            </w:pPr>
            <w:r/>
            <w:r>
              <w:rPr>
                <w:b/>
                <w:color w:val="9A6400"/>
                <w:sz w:val="15"/>
              </w:rPr>
              <w:t>RSK-02, RSK-07</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RSK-01</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r>
      <w:tr>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5B6472"/>
                <w:sz w:val="17"/>
              </w:rPr>
              <w:t>Possible</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w:t>
            </w:r>
          </w:p>
        </w:tc>
        <w:tc>
          <w:tcPr>
            <w:tcW w:type="dxa" w:w="1872"/>
            <w:shd w:val="clear" w:color="auto" w:fill="FDF3DF"/>
            <w:tcBorders>
              <w:top w:val="single" w:sz="4" w:space="0" w:color="D9DEE6"/>
              <w:left w:val="single" w:sz="4" w:space="0" w:color="D9DEE6"/>
              <w:bottom w:val="single" w:sz="4" w:space="0" w:color="D9DEE6"/>
              <w:right w:val="single" w:sz="4" w:space="0" w:color="D9DEE6"/>
            </w:tcBorders>
          </w:tcPr>
          <w:p>
            <w:pPr>
              <w:jc w:val="center"/>
            </w:pPr>
            <w:r/>
            <w:r>
              <w:rPr>
                <w:b/>
                <w:color w:val="9A6400"/>
                <w:sz w:val="15"/>
              </w:rPr>
              <w:t>RSK-05, RSK-06</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RSK-03, RSK-04</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r>
      <w:tr>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5B6472"/>
                <w:sz w:val="17"/>
              </w:rPr>
              <w:t>Unlikely</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RSK-09</w:t>
            </w:r>
          </w:p>
        </w:tc>
        <w:tc>
          <w:tcPr>
            <w:tcW w:type="dxa" w:w="1872"/>
            <w:shd w:val="clear" w:color="auto" w:fill="FDF3DF"/>
            <w:tcBorders>
              <w:top w:val="single" w:sz="4" w:space="0" w:color="D9DEE6"/>
              <w:left w:val="single" w:sz="4" w:space="0" w:color="D9DEE6"/>
              <w:bottom w:val="single" w:sz="4" w:space="0" w:color="D9DEE6"/>
              <w:right w:val="single" w:sz="4" w:space="0" w:color="D9DEE6"/>
            </w:tcBorders>
          </w:tcPr>
          <w:p>
            <w:pPr>
              <w:jc w:val="center"/>
            </w:pPr>
            <w:r/>
            <w:r>
              <w:rPr>
                <w:b/>
                <w:color w:val="9A6400"/>
                <w:sz w:val="15"/>
              </w:rPr>
              <w:t>RSK-08</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r>
      <w:tr>
        <w:tc>
          <w:tcPr>
            <w:tcW w:type="dxa" w:w="2880"/>
            <w:tcBorders>
              <w:top w:val="single" w:sz="4" w:space="0" w:color="D9DEE6"/>
              <w:left w:val="single" w:sz="4" w:space="0" w:color="D9DEE6"/>
              <w:bottom w:val="single" w:sz="4" w:space="0" w:color="D9DEE6"/>
              <w:right w:val="single" w:sz="4" w:space="0" w:color="D9DEE6"/>
            </w:tcBorders>
            <w:shd w:val="clear" w:color="auto" w:fill="F4F6F8"/>
          </w:tcPr>
          <w:p>
            <w:r/>
            <w:r>
              <w:rPr>
                <w:b/>
                <w:color w:val="5B6472"/>
                <w:sz w:val="17"/>
              </w:rPr>
              <w:t>Rare</w:t>
            </w:r>
          </w:p>
        </w:tc>
        <w:tc>
          <w:tcPr>
            <w:tcW w:type="dxa" w:w="1872"/>
            <w:shd w:val="clear" w:color="auto" w:fill="EEF2F7"/>
            <w:tcBorders>
              <w:top w:val="single" w:sz="4" w:space="0" w:color="D9DEE6"/>
              <w:left w:val="single" w:sz="4" w:space="0" w:color="D9DEE6"/>
              <w:bottom w:val="single" w:sz="4" w:space="0" w:color="D9DEE6"/>
              <w:right w:val="single" w:sz="4" w:space="0" w:color="D9DEE6"/>
            </w:tcBorders>
          </w:tcPr>
          <w:p>
            <w:pPr>
              <w:jc w:val="center"/>
            </w:pPr>
            <w:r/>
            <w:r>
              <w:rPr>
                <w:b/>
                <w:color w:val="5B6472"/>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w:t>
            </w:r>
          </w:p>
        </w:tc>
        <w:tc>
          <w:tcPr>
            <w:tcW w:type="dxa" w:w="1872"/>
            <w:shd w:val="clear" w:color="auto" w:fill="E7F4ED"/>
            <w:tcBorders>
              <w:top w:val="single" w:sz="4" w:space="0" w:color="D9DEE6"/>
              <w:left w:val="single" w:sz="4" w:space="0" w:color="D9DEE6"/>
              <w:bottom w:val="single" w:sz="4" w:space="0" w:color="D9DEE6"/>
              <w:right w:val="single" w:sz="4" w:space="0" w:color="D9DEE6"/>
            </w:tcBorders>
          </w:tcPr>
          <w:p>
            <w:pPr>
              <w:jc w:val="center"/>
            </w:pPr>
            <w:r/>
            <w:r>
              <w:rPr>
                <w:b/>
                <w:color w:val="1E7B4D"/>
                <w:sz w:val="15"/>
              </w:rPr>
              <w:t>—</w:t>
            </w:r>
          </w:p>
        </w:tc>
        <w:tc>
          <w:tcPr>
            <w:tcW w:type="dxa" w:w="1872"/>
            <w:shd w:val="clear" w:color="auto" w:fill="FDF3DF"/>
            <w:tcBorders>
              <w:top w:val="single" w:sz="4" w:space="0" w:color="D9DEE6"/>
              <w:left w:val="single" w:sz="4" w:space="0" w:color="D9DEE6"/>
              <w:bottom w:val="single" w:sz="4" w:space="0" w:color="D9DEE6"/>
              <w:right w:val="single" w:sz="4" w:space="0" w:color="D9DEE6"/>
            </w:tcBorders>
          </w:tcPr>
          <w:p>
            <w:pPr>
              <w:jc w:val="center"/>
            </w:pPr>
            <w:r/>
            <w:r>
              <w:rPr>
                <w:b/>
                <w:color w:val="9A6400"/>
                <w:sz w:val="15"/>
              </w:rPr>
              <w:t>—</w:t>
            </w:r>
          </w:p>
        </w:tc>
        <w:tc>
          <w:tcPr>
            <w:tcW w:type="dxa" w:w="1872"/>
            <w:shd w:val="clear" w:color="auto" w:fill="FBEAE8"/>
            <w:tcBorders>
              <w:top w:val="single" w:sz="4" w:space="0" w:color="D9DEE6"/>
              <w:left w:val="single" w:sz="4" w:space="0" w:color="D9DEE6"/>
              <w:bottom w:val="single" w:sz="4" w:space="0" w:color="D9DEE6"/>
              <w:right w:val="single" w:sz="4" w:space="0" w:color="D9DEE6"/>
            </w:tcBorders>
          </w:tcPr>
          <w:p>
            <w:pPr>
              <w:jc w:val="center"/>
            </w:pPr>
            <w:r/>
            <w:r>
              <w:rPr>
                <w:b/>
                <w:color w:val="B23A2E"/>
                <w:sz w:val="15"/>
              </w:rPr>
              <w:t>—</w:t>
            </w:r>
          </w:p>
        </w:tc>
      </w:tr>
    </w:tbl>
    <w:p>
      <w:r>
        <w:rPr>
          <w:i/>
          <w:color w:val="5B6472"/>
          <w:sz w:val="18"/>
        </w:rPr>
        <w:t>All ten anticipated risks are plotted by inherent rating — likelihood (rows) against impact (columns), before mitigation. Cell colour marks the severity zone; the risk IDs show which risks sit where. The cluster sits in the Moderate–High band — legacy data quality (RSK-01), chatbot liability (RSK-03), and prior-auth regulatory scrutiny (RSK-04) are highest-rated. None has yet been realized as an issue.</w:t>
      </w:r>
    </w:p>
    <w:p/>
    <w:p>
      <w:pPr>
        <w:spacing w:before="320" w:after="120"/>
        <w:pBdr>
          <w:bottom w:val="single" w:sz="12" w:space="4" w:color="2B5C8A"/>
        </w:pBdr>
      </w:pPr>
      <w:r>
        <w:rPr>
          <w:b/>
          <w:color w:val="1B3A6B"/>
          <w:sz w:val="26"/>
        </w:rPr>
        <w:t>3 · Resource Utilization — Phase 0 Loading</w:t>
      </w:r>
    </w:p>
    <w:tbl>
      <w:tblPr>
        <w:tblStyle w:val="TableGrid"/>
        <w:tblW w:type="auto" w:w="0"/>
        <w:jc w:val="center"/>
        <w:tblLayout w:type="fixed"/>
        <w:tblLook w:firstColumn="1" w:firstRow="1" w:lastColumn="0" w:lastRow="0" w:noHBand="0" w:noVBand="1" w:val="04A0"/>
      </w:tblPr>
      <w:tblGrid>
        <w:gridCol w:w="4608"/>
        <w:gridCol w:w="4608"/>
        <w:gridCol w:w="4608"/>
      </w:tblGrid>
      <w:tr>
        <w:tc>
          <w:tcPr>
            <w:tcW w:type="dxa" w:w="576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Role</w:t>
            </w:r>
          </w:p>
        </w:tc>
        <w:tc>
          <w:tcPr>
            <w:tcW w:type="dxa" w:w="5760"/>
            <w:shd w:val="clear" w:color="auto" w:fill="1B3A6B"/>
            <w:tcBorders>
              <w:top w:val="single" w:sz="4" w:space="0" w:color="D9DEE6"/>
              <w:left w:val="single" w:sz="4" w:space="0" w:color="D9DEE6"/>
              <w:bottom w:val="single" w:sz="4" w:space="0" w:color="D9DEE6"/>
              <w:right w:val="single" w:sz="4" w:space="0" w:color="D9DEE6"/>
            </w:tcBorders>
          </w:tcPr>
          <w:p>
            <w:r/>
            <w:r>
              <w:rPr>
                <w:b/>
                <w:color w:val="FFFFFF"/>
                <w:sz w:val="18"/>
              </w:rPr>
              <w:t>Focus</w:t>
            </w:r>
          </w:p>
        </w:tc>
        <w:tc>
          <w:tcPr>
            <w:tcW w:type="dxa" w:w="2304"/>
            <w:shd w:val="clear" w:color="auto" w:fill="1B3A6B"/>
            <w:tcBorders>
              <w:top w:val="single" w:sz="4" w:space="0" w:color="D9DEE6"/>
              <w:left w:val="single" w:sz="4" w:space="0" w:color="D9DEE6"/>
              <w:bottom w:val="single" w:sz="4" w:space="0" w:color="D9DEE6"/>
              <w:right w:val="single" w:sz="4" w:space="0" w:color="D9DEE6"/>
            </w:tcBorders>
          </w:tcPr>
          <w:p>
            <w:pPr>
              <w:jc w:val="right"/>
            </w:pPr>
            <w:r/>
            <w:r>
              <w:rPr>
                <w:b/>
                <w:color w:val="FFFFFF"/>
                <w:sz w:val="18"/>
              </w:rPr>
              <w:t>Utilization</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C. Tyrrell — Program Director</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Program leadership</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1E7B4D"/>
                <w:sz w:val="18"/>
              </w:rPr>
              <w:t>100%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T. Valdez — PMO Lead</w:t>
            </w:r>
          </w:p>
        </w:tc>
        <w:tc>
          <w:tcPr>
            <w:tcW w:type="dxa" w:w="5760"/>
            <w:tcBorders>
              <w:top w:val="single" w:sz="4" w:space="0" w:color="D9DEE6"/>
              <w:left w:val="single" w:sz="4" w:space="0" w:color="D9DEE6"/>
              <w:bottom w:val="single" w:sz="4" w:space="0" w:color="D9DEE6"/>
              <w:right w:val="single" w:sz="4" w:space="0" w:color="D9DEE6"/>
            </w:tcBorders>
          </w:tcPr>
          <w:p>
            <w:r/>
            <w:r>
              <w:rPr>
                <w:sz w:val="18"/>
              </w:rPr>
              <w:t>PMO stand-up</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1E7B4D"/>
                <w:sz w:val="18"/>
              </w:rPr>
              <w:t>85%</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M. Torres — Senior Scheduler / EVM</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Schedule &amp; cost baseline</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1E7B4D"/>
                <w:sz w:val="18"/>
              </w:rPr>
              <w:t>90%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D. Chen — Chief Enterprise Architect</w:t>
            </w:r>
          </w:p>
        </w:tc>
        <w:tc>
          <w:tcPr>
            <w:tcW w:type="dxa" w:w="5760"/>
            <w:tcBorders>
              <w:top w:val="single" w:sz="4" w:space="0" w:color="D9DEE6"/>
              <w:left w:val="single" w:sz="4" w:space="0" w:color="D9DEE6"/>
              <w:bottom w:val="single" w:sz="4" w:space="0" w:color="D9DEE6"/>
              <w:right w:val="single" w:sz="4" w:space="0" w:color="D9DEE6"/>
            </w:tcBorders>
          </w:tcPr>
          <w:p>
            <w:r/>
            <w:r>
              <w:rPr>
                <w:sz w:val="18"/>
              </w:rPr>
              <w:t>Architecture &amp; vendor eval</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1E7B4D"/>
                <w:sz w:val="18"/>
              </w:rPr>
              <w:t>75%</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S. Khurana — AI Governance Director</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Governance framework</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65%</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Vendor / Procurement Lead</w:t>
            </w:r>
          </w:p>
        </w:tc>
        <w:tc>
          <w:tcPr>
            <w:tcW w:type="dxa" w:w="5760"/>
            <w:tcBorders>
              <w:top w:val="single" w:sz="4" w:space="0" w:color="D9DEE6"/>
              <w:left w:val="single" w:sz="4" w:space="0" w:color="D9DEE6"/>
              <w:bottom w:val="single" w:sz="4" w:space="0" w:color="D9DEE6"/>
              <w:right w:val="single" w:sz="4" w:space="0" w:color="D9DEE6"/>
            </w:tcBorders>
          </w:tcPr>
          <w:p>
            <w:r/>
            <w:r>
              <w:rPr>
                <w:sz w:val="18"/>
              </w:rPr>
              <w:t>Platform selection (active Ph0)</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1E7B4D"/>
                <w:sz w:val="18"/>
              </w:rPr>
              <w:t>70%</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Data &amp; Cloud Platform Lead</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Architecture &amp; vendor eval</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1E7B4D"/>
                <w:sz w:val="18"/>
              </w:rPr>
              <w:t>70%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AI CoE Lead</w:t>
            </w:r>
          </w:p>
        </w:tc>
        <w:tc>
          <w:tcPr>
            <w:tcW w:type="dxa" w:w="5760"/>
            <w:tcBorders>
              <w:top w:val="single" w:sz="4" w:space="0" w:color="D9DEE6"/>
              <w:left w:val="single" w:sz="4" w:space="0" w:color="D9DEE6"/>
              <w:bottom w:val="single" w:sz="4" w:space="0" w:color="D9DEE6"/>
              <w:right w:val="single" w:sz="4" w:space="0" w:color="D9DEE6"/>
            </w:tcBorders>
          </w:tcPr>
          <w:p>
            <w:r/>
            <w:r>
              <w:rPr>
                <w:sz w:val="18"/>
              </w:rPr>
              <w:t>Charter &amp; operating model</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60%</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BRD-01 Delivery Lead</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Requirements preparation</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55%</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A. Rodriguez — Program Finance</w:t>
            </w:r>
          </w:p>
        </w:tc>
        <w:tc>
          <w:tcPr>
            <w:tcW w:type="dxa" w:w="5760"/>
            <w:tcBorders>
              <w:top w:val="single" w:sz="4" w:space="0" w:color="D9DEE6"/>
              <w:left w:val="single" w:sz="4" w:space="0" w:color="D9DEE6"/>
              <w:bottom w:val="single" w:sz="4" w:space="0" w:color="D9DEE6"/>
              <w:right w:val="single" w:sz="4" w:space="0" w:color="D9DEE6"/>
            </w:tcBorders>
          </w:tcPr>
          <w:p>
            <w:r/>
            <w:r>
              <w:rPr>
                <w:sz w:val="18"/>
              </w:rPr>
              <w:t>Cost control &amp; EVM</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2B5C8A"/>
                <w:sz w:val="18"/>
              </w:rPr>
              <w:t>45%</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Data Privacy Officer</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PHI/PII framework setup</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2B5C8A"/>
                <w:sz w:val="18"/>
              </w:rPr>
              <w:t>40%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Cybersecurity Lead</w:t>
            </w:r>
          </w:p>
        </w:tc>
        <w:tc>
          <w:tcPr>
            <w:tcW w:type="dxa" w:w="5760"/>
            <w:tcBorders>
              <w:top w:val="single" w:sz="4" w:space="0" w:color="D9DEE6"/>
              <w:left w:val="single" w:sz="4" w:space="0" w:color="D9DEE6"/>
              <w:bottom w:val="single" w:sz="4" w:space="0" w:color="D9DEE6"/>
              <w:right w:val="single" w:sz="4" w:space="0" w:color="D9DEE6"/>
            </w:tcBorders>
          </w:tcPr>
          <w:p>
            <w:r/>
            <w:r>
              <w:rPr>
                <w:sz w:val="18"/>
              </w:rPr>
              <w:t>Security architecture inputs</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5B6472"/>
                <w:sz w:val="18"/>
              </w:rPr>
              <w:t>35%</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Legal / Compliance</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Regulatory framing</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5B6472"/>
                <w:sz w:val="18"/>
              </w:rPr>
              <w:t>30%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Change Mgmt / OCM Lead</w:t>
            </w:r>
          </w:p>
        </w:tc>
        <w:tc>
          <w:tcPr>
            <w:tcW w:type="dxa" w:w="5760"/>
            <w:tcBorders>
              <w:top w:val="single" w:sz="4" w:space="0" w:color="D9DEE6"/>
              <w:left w:val="single" w:sz="4" w:space="0" w:color="D9DEE6"/>
              <w:bottom w:val="single" w:sz="4" w:space="0" w:color="D9DEE6"/>
              <w:right w:val="single" w:sz="4" w:space="0" w:color="D9DEE6"/>
            </w:tcBorders>
          </w:tcPr>
          <w:p>
            <w:r/>
            <w:r>
              <w:rPr>
                <w:sz w:val="18"/>
              </w:rPr>
              <w:t>Stakeholder &amp; comms setup</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5B6472"/>
                <w:sz w:val="18"/>
              </w:rPr>
              <w:t>25%</w:t>
            </w:r>
          </w:p>
        </w:tc>
      </w:tr>
      <w:tr>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b/>
                <w:color w:val="1B2130"/>
                <w:sz w:val="18"/>
              </w:rPr>
              <w:t>QA / Test Lead</w:t>
            </w:r>
          </w:p>
        </w:tc>
        <w:tc>
          <w:tcPr>
            <w:tcW w:type="dxa" w:w="5760"/>
            <w:tcBorders>
              <w:top w:val="single" w:sz="4" w:space="0" w:color="D9DEE6"/>
              <w:left w:val="single" w:sz="4" w:space="0" w:color="D9DEE6"/>
              <w:bottom w:val="single" w:sz="4" w:space="0" w:color="D9DEE6"/>
              <w:right w:val="single" w:sz="4" w:space="0" w:color="D9DEE6"/>
            </w:tcBorders>
            <w:shd w:val="clear" w:color="auto" w:fill="F4F6F8"/>
          </w:tcPr>
          <w:p>
            <w:r/>
            <w:r>
              <w:rPr>
                <w:sz w:val="18"/>
              </w:rPr>
              <w:t>Ramps in Phase 2 (Build &amp; Test)</w:t>
            </w:r>
          </w:p>
        </w:tc>
        <w:tc>
          <w:tcPr>
            <w:tcW w:type="dxa" w:w="2304"/>
            <w:tcBorders>
              <w:top w:val="single" w:sz="4" w:space="0" w:color="D9DEE6"/>
              <w:left w:val="single" w:sz="4" w:space="0" w:color="D9DEE6"/>
              <w:bottom w:val="single" w:sz="4" w:space="0" w:color="D9DEE6"/>
              <w:right w:val="single" w:sz="4" w:space="0" w:color="D9DEE6"/>
            </w:tcBorders>
            <w:shd w:val="clear" w:color="auto" w:fill="F4F6F8"/>
          </w:tcPr>
          <w:p>
            <w:pPr>
              <w:jc w:val="right"/>
            </w:pPr>
            <w:r/>
            <w:r>
              <w:rPr>
                <w:b/>
                <w:color w:val="5B6472"/>
                <w:sz w:val="18"/>
              </w:rPr>
              <w:t>20%</w:t>
            </w:r>
          </w:p>
        </w:tc>
      </w:tr>
      <w:tr>
        <w:tc>
          <w:tcPr>
            <w:tcW w:type="dxa" w:w="5760"/>
            <w:tcBorders>
              <w:top w:val="single" w:sz="4" w:space="0" w:color="D9DEE6"/>
              <w:left w:val="single" w:sz="4" w:space="0" w:color="D9DEE6"/>
              <w:bottom w:val="single" w:sz="4" w:space="0" w:color="D9DEE6"/>
              <w:right w:val="single" w:sz="4" w:space="0" w:color="D9DEE6"/>
            </w:tcBorders>
          </w:tcPr>
          <w:p>
            <w:r/>
            <w:r>
              <w:rPr>
                <w:b/>
                <w:color w:val="1B2130"/>
                <w:sz w:val="18"/>
              </w:rPr>
              <w:t>P. Okafor — Independent Model Validation</w:t>
            </w:r>
          </w:p>
        </w:tc>
        <w:tc>
          <w:tcPr>
            <w:tcW w:type="dxa" w:w="5760"/>
            <w:tcBorders>
              <w:top w:val="single" w:sz="4" w:space="0" w:color="D9DEE6"/>
              <w:left w:val="single" w:sz="4" w:space="0" w:color="D9DEE6"/>
              <w:bottom w:val="single" w:sz="4" w:space="0" w:color="D9DEE6"/>
              <w:right w:val="single" w:sz="4" w:space="0" w:color="D9DEE6"/>
            </w:tcBorders>
          </w:tcPr>
          <w:p>
            <w:r/>
            <w:r>
              <w:rPr>
                <w:sz w:val="18"/>
              </w:rPr>
              <w:t>Ramps in Phase 2</w:t>
            </w:r>
          </w:p>
        </w:tc>
        <w:tc>
          <w:tcPr>
            <w:tcW w:type="dxa" w:w="2304"/>
            <w:tcBorders>
              <w:top w:val="single" w:sz="4" w:space="0" w:color="D9DEE6"/>
              <w:left w:val="single" w:sz="4" w:space="0" w:color="D9DEE6"/>
              <w:bottom w:val="single" w:sz="4" w:space="0" w:color="D9DEE6"/>
              <w:right w:val="single" w:sz="4" w:space="0" w:color="D9DEE6"/>
            </w:tcBorders>
          </w:tcPr>
          <w:p>
            <w:pPr>
              <w:jc w:val="right"/>
            </w:pPr>
            <w:r/>
            <w:r>
              <w:rPr>
                <w:b/>
                <w:color w:val="5B6472"/>
                <w:sz w:val="18"/>
              </w:rPr>
              <w:t>15%</w:t>
            </w:r>
          </w:p>
        </w:tc>
      </w:tr>
    </w:tbl>
    <w:p>
      <w:r>
        <w:rPr>
          <w:i/>
          <w:color w:val="5B6472"/>
          <w:sz w:val="18"/>
        </w:rPr>
        <w:t>Utilization reflects a Phase-0 profile: foundation, governance, and vendor-selection roles are heavily loaded while BRD build teams, QA, and second-line validation ramp on in later phases. Full staffing model in the Resource Plan and Org Chart.</w:t>
      </w:r>
    </w:p>
    <w:p>
      <w:pPr>
        <w:spacing w:before="280"/>
      </w:pPr>
      <w:r>
        <w:rPr>
          <w:i/>
          <w:color w:val="5B6472"/>
          <w:sz w:val="16"/>
        </w:rPr>
        <w:t>Illustrative program data for a fictional engagement (ACME Highland Health / Pulaski Advisory Group), created to demonstrate program-management practice. Status metrics reflect a modeled Week-4 / Phase-0 position as of 11 September 2026 and reconcile to the $99.0M program value and the three annual SOW envelopes.</w:t>
      </w:r>
    </w:p>
    <w:sectPr w:rsidR="00FC693F" w:rsidRPr="0006063C" w:rsidSect="00034616">
      <w:pgSz w:w="15840" w:h="12240" w:orient="landscape"/>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