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B3A6B"/>
          <w:sz w:val="40"/>
        </w:rPr>
        <w:t>WEEKLY STATUS REPORT</w:t>
      </w:r>
    </w:p>
    <w:p>
      <w:pPr>
        <w:spacing w:before="0" w:after="40"/>
      </w:pPr>
      <w:r>
        <w:rPr>
          <w:b w:val="0"/>
          <w:color w:val="2B5C8A"/>
          <w:sz w:val="22"/>
        </w:rPr>
        <w:t>Program Controls · Weekly Status — Project Catalyst, AI Transformation Program</w:t>
      </w:r>
    </w:p>
    <w:p>
      <w:pPr>
        <w:spacing w:before="0" w:after="200"/>
      </w:pPr>
      <w:r>
        <w:rPr>
          <w:b w:val="0"/>
          <w:color w:val="5B6472"/>
          <w:sz w:val="19"/>
        </w:rPr>
        <w:t>ACME Highland Health  |  Pulaski Advisory Group  |  $99M · 262 people · 36.5 months</w:t>
      </w:r>
    </w:p>
    <w:p>
      <w:pPr>
        <w:pStyle w:val="Heading2"/>
      </w:pPr>
      <w:r>
        <w:rPr>
          <w:color w:val="1B3A6B"/>
        </w:rPr>
        <w:t>Weekly Status — At a Glance</w:t>
      </w:r>
    </w:p>
    <w:p>
      <w:pPr>
        <w:pStyle w:val="Heading2"/>
      </w:pPr>
      <w:r>
        <w:rPr>
          <w:color w:val="1B3A6B"/>
        </w:rPr>
        <w:t>Accomplishments This Week</w:t>
      </w:r>
    </w:p>
    <w:p>
      <w:pPr>
        <w:pStyle w:val="ListBullet"/>
      </w:pPr>
      <w:r>
        <w:rPr/>
        <w:t>AI Readiness Assessment fieldwork on track: data-source inventory and legacy claims data profiling substantially underway ahead of the 25 Sep report.</w:t>
      </w:r>
    </w:p>
    <w:p>
      <w:pPr>
        <w:pStyle w:val="ListBullet"/>
      </w:pPr>
      <w:r>
        <w:rPr/>
        <w:t>Platform/cloud vendor evaluation advanced to shortlist; security and BAA requirements issued to finalists via the Vendor/Procurement lead.</w:t>
      </w:r>
    </w:p>
    <w:p>
      <w:pPr>
        <w:pStyle w:val="ListBullet"/>
      </w:pPr>
      <w:r>
        <w:rPr/>
        <w:t>AI Governance Board and Enterprise Architecture Review Board charters drafted and circulated for the Phase-0 gate; first joint session scheduled.</w:t>
      </w:r>
    </w:p>
    <w:p>
      <w:pPr>
        <w:pStyle w:val="ListBullet"/>
      </w:pPr>
      <w:r>
        <w:rPr/>
        <w:t>BRD-01 (Claims &amp; Prior Authorization AI) requirements preparation begun with Utilization Management SMEs ahead of the December JAD sign-off.</w:t>
      </w:r>
    </w:p>
    <w:p>
      <w:pPr>
        <w:pStyle w:val="ListBullet"/>
      </w:pPr>
      <w:r>
        <w:rPr/>
        <w:t>EVM reporting cadence confirmed with Program Finance; Week-4 baseline metrics captured (SPI/CPI 1.00).</w:t>
      </w:r>
    </w:p>
    <w:p>
      <w:pPr>
        <w:pStyle w:val="Heading2"/>
      </w:pPr>
      <w:r>
        <w:rPr>
          <w:color w:val="1B3A6B"/>
        </w:rPr>
        <w:t>Planned for Next Week</w:t>
      </w:r>
    </w:p>
    <w:p>
      <w:pPr>
        <w:pStyle w:val="ListBullet"/>
      </w:pPr>
      <w:r>
        <w:rPr/>
        <w:t>Complete legacy claims data-quality profiling and draft the remediation-scope input for the AI Readiness Report.</w:t>
      </w:r>
    </w:p>
    <w:p>
      <w:pPr>
        <w:pStyle w:val="ListBullet"/>
      </w:pPr>
      <w:r>
        <w:rPr/>
        <w:t>Hold the inaugural joint AI Governance Board / EARB working session; ratify board operating cadence.</w:t>
      </w:r>
    </w:p>
    <w:p>
      <w:pPr>
        <w:pStyle w:val="ListBullet"/>
      </w:pPr>
      <w:r>
        <w:rPr/>
        <w:t>Receive vendor finalist responses; begin scoring against the platform selection criteria.</w:t>
      </w:r>
    </w:p>
    <w:p>
      <w:pPr>
        <w:pStyle w:val="ListBullet"/>
      </w:pPr>
      <w:r>
        <w:rPr/>
        <w:t>Finalize the AI Readiness Assessment Report draft for 25 Sep milestone review.</w:t>
      </w:r>
    </w:p>
    <w:p>
      <w:pPr>
        <w:pStyle w:val="ListBullet"/>
      </w:pPr>
      <w:r>
        <w:rPr/>
        <w:t>Stand up the RAIDD review cadence and confirm mitigation owners for the top anticipated risks.</w:t>
      </w:r>
    </w:p>
    <w:p>
      <w:pPr>
        <w:pStyle w:val="Heading2"/>
      </w:pPr>
      <w:r>
        <w:rPr>
          <w:color w:val="1B3A6B"/>
        </w:rPr>
        <w:t>Risks &amp; Issues Requiring Attention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Exposure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Status &amp; Action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RSK-01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Legacy claims data fragmentation could pressure the BRD-01 timeline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Risk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High (inherent)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Profiling underway in Phase 0; remediation scope to feed the Readiness Report. Owner: Data &amp; Cloud Platform lead.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RSK-02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GenAI compute / token cost overrun at scale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Risk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Med-High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FinOps guardrails to be designed into platform build; watch item for Year 2. Owner: Program Finance / Platform lead.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RSK-03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Member chatbot hallucination / liability (Air Canada precedent)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Risk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High (inherent)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Human-in-the-loop and disclaimer controls being designed into BRD-02 scope now. Owner: AI Governance Director.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DEP-01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CMS-0057-F baseline compliance handled by a separate project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Dependency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External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Interface confirmed; coordination point logged. No action required this week.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No open issues this week.</w:t>
            </w:r>
            <w:r>
              <w:rPr/>
              <w:t xml:space="preserve"> All items above are anticipated risks/dependencies under active monitoring; none has been realized. Full detail on the </w:t>
            </w:r>
            <w:r>
              <w:rPr>
                <w:color w:val="2B5C8A"/>
              </w:rPr>
              <w:t>RAIDD Log</w:t>
            </w:r>
            <w:r>
              <w:rPr/>
              <w:t>.</w:t>
            </w:r>
          </w:p>
        </w:tc>
      </w:tr>
    </w:tbl>
    <w:p/>
    <w:p>
      <w:pPr>
        <w:pStyle w:val="Heading2"/>
      </w:pPr>
      <w:r>
        <w:rPr>
          <w:color w:val="1B3A6B"/>
        </w:rPr>
        <w:t>Upcoming Milestones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Milestone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Target Date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AI Readiness Assessment Report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25 Sep 2026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Program Director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 progress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Phase 0 Gate — CoE Charter, Governance Framework, Platform Vendor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06 Nov 2026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All 3 Boards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On plan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BRD-01 Requirements Sign-off (JAD complete)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18 Dec 2026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AI Governance Board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On plan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Platform Foundation Go-Live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12 Mar 2027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EARB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On plan</w:t>
            </w:r>
          </w:p>
        </w:tc>
      </w:tr>
    </w:tbl>
    <w:p/>
    <w:p>
      <w:pPr>
        <w:pStyle w:val="Heading2"/>
      </w:pPr>
      <w:r>
        <w:rPr>
          <w:color w:val="1B3A6B"/>
        </w:rPr>
        <w:t>Decisions &amp; Approvals Needed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Needed From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By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Ratify AI Governance Board &amp; EARB operating cadence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Steering Board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Phase 0 Gate prep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Confirm platform vendor shortlist for final scoring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EARB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Next reporting period</w:t>
            </w:r>
          </w:p>
        </w:tc>
      </w:tr>
    </w:tbl>
    <w:p/>
    <w:p>
      <w:r>
        <w:rPr>
          <w:b/>
        </w:rPr>
        <w:t>Distribution:</w:t>
      </w:r>
      <w:r>
        <w:rPr/>
        <w:t xml:space="preserve"> Executive Steering Board · AI Governance Board · Enterprise Architecture Review Board · PMO · Program Finance. </w:t>
      </w:r>
      <w:r>
        <w:rPr>
          <w:b/>
        </w:rPr>
        <w:t>Next report:</w:t>
      </w:r>
      <w:r>
        <w:rPr/>
        <w:t xml:space="preserve"> Week 5, ending 18 Sep 2026.</w:t>
      </w:r>
    </w:p>
    <w:p>
      <w:pPr>
        <w:spacing w:before="280"/>
      </w:pPr>
      <w:r>
        <w:rPr>
          <w:i/>
          <w:color w:val="5B6472"/>
          <w:sz w:val="16"/>
        </w:rPr>
        <w:t>Illustrative program data for a fictional engagement (ACME Highland Health / Pulaski Advisory Group), created to demonstrate program-management practice. Status reflects a modeled Week-4 / Phase-0 position as of 11 September 2026. Cross-references: Program Dashboard · RAIDD Log · Program Budget.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