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12213B"/>
          <w:sz w:val="32"/>
          <w:szCs w:val="32"/>
        </w:rPr>
        <w:t xml:space="preserve">Section 508 / VPAT Compliance Test Report</w:t>
      </w:r>
    </w:p>
    <w:p>
      <w:pPr>
        <w:spacing w:after="300"/>
      </w:pPr>
      <w:r>
        <w:rPr>
          <w:i/>
          <w:iCs/>
          <w:color w:val="5B6472"/>
          <w:sz w:val="20"/>
          <w:szCs w:val="20"/>
        </w:rPr>
        <w:t xml:space="preserve">BenefitConnect Portal Modernization — Accessibility conformance testing</w:t>
      </w:r>
    </w:p>
    <w:p>
      <w:pPr>
        <w:spacing w:after="120"/>
      </w:pPr>
      <w:r>
        <w:rPr>
          <w:b w:val="false"/>
          <w:bCs w:val="false"/>
          <w:i w:val="false"/>
          <w:iCs w:val="false"/>
        </w:rPr>
        <w:t xml:space="preserve">The VPAT (Voluntary Product Accessibility Template) is the standard federal format for reporting how a system conforms to accessibility standards — required by CDRL A006. Testing performed by P. Duvall's team using automated scanning and manual assistive-technology testing.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2000"/>
        <w:gridCol w:w="3400"/>
      </w:tblGrid>
      <w:tr>
        <w:tc>
          <w:tcPr>
            <w:tcW w:type="dxa" w:w="36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WCAG 2.1 Criteria Area</w:t>
            </w:r>
          </w:p>
        </w:tc>
        <w:tc>
          <w:tcPr>
            <w:tcW w:type="dxa" w:w="20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Conformance Level</w:t>
            </w:r>
          </w:p>
        </w:tc>
        <w:tc>
          <w:tcPr>
            <w:tcW w:type="dxa" w:w="34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3600"/>
          </w:tcPr>
          <w:p>
            <w:r>
              <w:rPr>
                <w:sz w:val="18"/>
                <w:szCs w:val="18"/>
              </w:rPr>
              <w:t xml:space="preserve">Keyboard Navigation (2.1.1)</w:t>
            </w:r>
          </w:p>
        </w:tc>
        <w:tc>
          <w:tcPr>
            <w:tcW w:type="dxa" w:w="2000"/>
          </w:tcPr>
          <w:p>
            <w:r>
              <w:rPr>
                <w:sz w:val="18"/>
                <w:szCs w:val="18"/>
              </w:rPr>
              <w:t xml:space="preserve">Supports</w:t>
            </w:r>
          </w:p>
        </w:tc>
        <w:tc>
          <w:tcPr>
            <w:tcW w:type="dxa" w:w="3400"/>
          </w:tcPr>
          <w:p>
            <w:r>
              <w:rPr>
                <w:sz w:val="18"/>
                <w:szCs w:val="18"/>
              </w:rPr>
              <w:t xml:space="preserve">Full keyboard operability confirmed across all portal workflows</w:t>
            </w:r>
          </w:p>
        </w:tc>
      </w:tr>
      <w:tr>
        <w:tc>
          <w:tcPr>
            <w:tcW w:type="dxa" w:w="3600"/>
          </w:tcPr>
          <w:p>
            <w:r>
              <w:rPr>
                <w:sz w:val="18"/>
                <w:szCs w:val="18"/>
              </w:rPr>
              <w:t xml:space="preserve">Screen Reader Compatibility (4.1.2)</w:t>
            </w:r>
          </w:p>
        </w:tc>
        <w:tc>
          <w:tcPr>
            <w:tcW w:type="dxa" w:w="2000"/>
          </w:tcPr>
          <w:p>
            <w:r>
              <w:rPr>
                <w:sz w:val="18"/>
                <w:szCs w:val="18"/>
              </w:rPr>
              <w:t xml:space="preserve">Supports</w:t>
            </w:r>
          </w:p>
        </w:tc>
        <w:tc>
          <w:tcPr>
            <w:tcW w:type="dxa" w:w="3400"/>
          </w:tcPr>
          <w:p>
            <w:r>
              <w:rPr>
                <w:sz w:val="18"/>
                <w:szCs w:val="18"/>
              </w:rPr>
              <w:t xml:space="preserve">Tested with NVDA and JAWS against benefits application flow</w:t>
            </w:r>
          </w:p>
        </w:tc>
      </w:tr>
      <w:tr>
        <w:tc>
          <w:tcPr>
            <w:tcW w:type="dxa" w:w="3600"/>
          </w:tcPr>
          <w:p>
            <w:r>
              <w:rPr>
                <w:sz w:val="18"/>
                <w:szCs w:val="18"/>
              </w:rPr>
              <w:t xml:space="preserve">Color Contrast (1.4.3)</w:t>
            </w:r>
          </w:p>
        </w:tc>
        <w:tc>
          <w:tcPr>
            <w:tcW w:type="dxa" w:w="2000"/>
          </w:tcPr>
          <w:p>
            <w:r>
              <w:rPr>
                <w:sz w:val="18"/>
                <w:szCs w:val="18"/>
              </w:rPr>
              <w:t xml:space="preserve">Partially Supports</w:t>
            </w:r>
          </w:p>
        </w:tc>
        <w:tc>
          <w:tcPr>
            <w:tcW w:type="dxa" w:w="3400"/>
          </w:tcPr>
          <w:p>
            <w:r>
              <w:rPr>
                <w:sz w:val="18"/>
                <w:szCs w:val="18"/>
              </w:rPr>
              <w:t xml:space="preserve">Status badge component below 4.5:1 ratio — remediation in progress</w:t>
            </w:r>
          </w:p>
        </w:tc>
      </w:tr>
      <w:tr>
        <w:tc>
          <w:tcPr>
            <w:tcW w:type="dxa" w:w="3600"/>
          </w:tcPr>
          <w:p>
            <w:r>
              <w:rPr>
                <w:sz w:val="18"/>
                <w:szCs w:val="18"/>
              </w:rPr>
              <w:t xml:space="preserve">Form Labels &amp; Error Identification (3.3.1/3.3.2)</w:t>
            </w:r>
          </w:p>
        </w:tc>
        <w:tc>
          <w:tcPr>
            <w:tcW w:type="dxa" w:w="2000"/>
          </w:tcPr>
          <w:p>
            <w:r>
              <w:rPr>
                <w:sz w:val="18"/>
                <w:szCs w:val="18"/>
              </w:rPr>
              <w:t xml:space="preserve">Supports</w:t>
            </w:r>
          </w:p>
        </w:tc>
        <w:tc>
          <w:tcPr>
            <w:tcW w:type="dxa" w:w="3400"/>
          </w:tcPr>
          <w:p>
            <w:r>
              <w:rPr>
                <w:sz w:val="18"/>
                <w:szCs w:val="18"/>
              </w:rPr>
              <w:t xml:space="preserve">All form fields programmatically labeled with inline error messaging</w:t>
            </w:r>
          </w:p>
        </w:tc>
      </w:tr>
      <w:tr>
        <w:tc>
          <w:tcPr>
            <w:tcW w:type="dxa" w:w="3600"/>
          </w:tcPr>
          <w:p>
            <w:r>
              <w:rPr>
                <w:sz w:val="18"/>
                <w:szCs w:val="18"/>
              </w:rPr>
              <w:t xml:space="preserve">Resize Text (1.4.4)</w:t>
            </w:r>
          </w:p>
        </w:tc>
        <w:tc>
          <w:tcPr>
            <w:tcW w:type="dxa" w:w="2000"/>
          </w:tcPr>
          <w:p>
            <w:r>
              <w:rPr>
                <w:sz w:val="18"/>
                <w:szCs w:val="18"/>
              </w:rPr>
              <w:t xml:space="preserve">Supports</w:t>
            </w:r>
          </w:p>
        </w:tc>
        <w:tc>
          <w:tcPr>
            <w:tcW w:type="dxa" w:w="3400"/>
          </w:tcPr>
          <w:p>
            <w:r>
              <w:rPr>
                <w:sz w:val="18"/>
                <w:szCs w:val="18"/>
              </w:rPr>
              <w:t xml:space="preserve">Content reflows correctly to 200% zoom</w:t>
            </w:r>
          </w:p>
        </w:tc>
      </w:tr>
      <w:tr>
        <w:tc>
          <w:tcPr>
            <w:tcW w:type="dxa" w:w="3600"/>
          </w:tcPr>
          <w:p>
            <w:r>
              <w:rPr>
                <w:sz w:val="18"/>
                <w:szCs w:val="18"/>
              </w:rPr>
              <w:t xml:space="preserve">Document/PDF Output Accessibility</w:t>
            </w:r>
          </w:p>
        </w:tc>
        <w:tc>
          <w:tcPr>
            <w:tcW w:type="dxa" w:w="2000"/>
          </w:tcPr>
          <w:p>
            <w:r>
              <w:rPr>
                <w:sz w:val="18"/>
                <w:szCs w:val="18"/>
              </w:rPr>
              <w:t xml:space="preserve">Partially Supports</w:t>
            </w:r>
          </w:p>
        </w:tc>
        <w:tc>
          <w:tcPr>
            <w:tcW w:type="dxa" w:w="3400"/>
          </w:tcPr>
          <w:p>
            <w:r>
              <w:rPr>
                <w:sz w:val="18"/>
                <w:szCs w:val="18"/>
              </w:rPr>
              <w:t xml:space="preserve">Generated confirmation PDFs missing tagged headings — remediation scheduled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2026-07-14T11:45:23.584Z</dcterms:created>
  <dcterms:modified xsi:type="dcterms:W3CDTF">2026-07-14T11:45:23.584Z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