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300"/>
        <w:jc w:val="center"/>
      </w:pPr>
      <w:r>
        <w:rPr>
          <w:b/>
          <w:bCs/>
          <w:color w:val="1F3864"/>
          <w:sz w:val="56"/>
          <w:szCs w:val="56"/>
        </w:rPr>
        <w:t xml:space="preserve">CHANGE CONTROL LOG</w:t>
      </w:r>
    </w:p>
    <w:p>
      <w:pPr>
        <w:spacing w:after="800"/>
        <w:jc w:val="center"/>
      </w:pPr>
      <w:r>
        <w:rPr>
          <w:color w:val="444444"/>
          <w:sz w:val="32"/>
          <w:szCs w:val="32"/>
        </w:rPr>
        <w:t xml:space="preserve">Enrollment &amp; Claims Platform Modernization</w:t>
      </w:r>
    </w:p>
    <w:p>
      <w:pPr>
        <w:spacing w:after="120"/>
        <w:jc w:val="center"/>
      </w:pPr>
      <w:r>
        <w:rPr>
          <w:sz w:val="22"/>
          <w:szCs w:val="22"/>
        </w:rPr>
        <w:t xml:space="preserve">Prepared by: C. Tyrrell, Program Manager</w:t>
      </w:r>
    </w:p>
    <w:p>
      <w:pPr>
        <w:spacing w:after="120"/>
        <w:jc w:val="center"/>
      </w:pPr>
      <w:r>
        <w:rPr>
          <w:sz w:val="22"/>
          <w:szCs w:val="22"/>
        </w:rPr>
        <w:t xml:space="preserve">Version 1.0  |  Draft</w:t>
      </w:r>
    </w:p>
    <w:p>
      <w:pPr>
        <w:spacing w:after="800"/>
        <w:jc w:val="center"/>
      </w:pPr>
      <w:r>
        <w:rPr>
          <w:sz w:val="22"/>
          <w:szCs w:val="22"/>
        </w:rPr>
        <w:t xml:space="preserve">Date: July 27, 2026</w:t>
      </w:r>
    </w:p>
    <w:p>
      <w:pPr>
        <w:jc w:val="center"/>
      </w:pPr>
      <w:r>
        <w:rPr>
          <w:i/>
          <w:iCs/>
          <w:color w:val="666666"/>
          <w:sz w:val="18"/>
          <w:szCs w:val="18"/>
        </w:rPr>
        <w:t xml:space="preserve">This document is illustrative and fictional, created for professional portfolio demonstration purposes only.</w:t>
      </w:r>
    </w:p>
    <w:p>
      <w:pPr>
        <w:sectPr>
          <w:pgSz w:w="12240" w:h="15840" w:orient="portrait"/>
          <w:pgMar w:top="1440" w:right="1440" w:bottom="1440" w:left="1440" w:header="708" w:footer="708" w:gutter="0"/>
          <w:pgNumType/>
          <w:docGrid w:linePitch="360"/>
        </w:sectPr>
      </w:pPr>
    </w:p>
    <w:p>
      <w:pPr>
        <w:pStyle w:val="Heading1"/>
        <w:spacing w:after="160" w:before="360"/>
      </w:pPr>
      <w:r>
        <w:t xml:space="preserve">Purpose</w:t>
      </w:r>
    </w:p>
    <w:p>
      <w:pPr>
        <w:spacing w:after="160"/>
      </w:pPr>
      <w:r>
        <w:rPr>
          <w:sz w:val="21"/>
          <w:szCs w:val="21"/>
        </w:rPr>
        <w:t xml:space="preserve">This Change Control Log records every formal change request made against the program's baselines (scope, schedule, cost) since Project Management Plan approval. It is the authoritative record of what changed, why, who approved it, and — critically for a program with this many interdependent artifacts — which other program documents were updated as a result.</w:t>
      </w:r>
    </w:p>
    <w:p>
      <w:pPr>
        <w:spacing w:after="160"/>
      </w:pPr>
      <w:r>
        <w:rPr>
          <w:sz w:val="21"/>
          <w:szCs w:val="21"/>
        </w:rPr>
        <w:t xml:space="preserve">Approval authority for each change follows the decision-rights tiering defined in the Project Management Plan, Section 16 (Governance &amp; Decision Authority): task-level sequencing changes may be approved by the Program Manager directly, while any change affecting a phase-gate milestone, the cost baseline, or a contractual/compliance obligation requires Steering Committee approval.</w:t>
      </w:r>
    </w:p>
    <w:p>
      <w:pPr>
        <w:pStyle w:val="Heading1"/>
        <w:spacing w:after="160" w:before="360"/>
      </w:pPr>
      <w:r>
        <w:t xml:space="preserve">Change Log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700"/>
        <w:gridCol w:w="1700"/>
        <w:gridCol w:w="900"/>
        <w:gridCol w:w="2350"/>
        <w:gridCol w:w="1400"/>
        <w:gridCol w:w="1500"/>
        <w:gridCol w:w="800"/>
      </w:tblGrid>
      <w:tr>
        <w:trPr>
          <w:tblHeader/>
        </w:trPr>
        <w:tc>
          <w:tcPr>
            <w:tcW w:type="dxa" w:w="700"/>
            <w:shd w:fill="1F3864" w:color="auto" w:val="clear"/>
            <w:tcMar>
              <w:top w:type="dxa" w:w="70"/>
              <w:left w:type="dxa" w:w="90"/>
              <w:bottom w:type="dxa" w:w="70"/>
              <w:right w:type="dxa" w:w="90"/>
            </w:tcMar>
            <w:vAlign w:val="center"/>
          </w:tcPr>
          <w:p>
            <w:r>
              <w:rPr>
                <w:b/>
                <w:bCs/>
                <w:color w:val="FFFFFF"/>
                <w:sz w:val="16"/>
                <w:szCs w:val="16"/>
              </w:rPr>
              <w:t xml:space="preserve">CR ID</w:t>
            </w:r>
          </w:p>
        </w:tc>
        <w:tc>
          <w:tcPr>
            <w:tcW w:type="dxa" w:w="1700"/>
            <w:shd w:fill="1F3864" w:color="auto" w:val="clear"/>
            <w:tcMar>
              <w:top w:type="dxa" w:w="70"/>
              <w:left w:type="dxa" w:w="90"/>
              <w:bottom w:type="dxa" w:w="70"/>
              <w:right w:type="dxa" w:w="90"/>
            </w:tcMar>
            <w:vAlign w:val="center"/>
          </w:tcPr>
          <w:p>
            <w:r>
              <w:rPr>
                <w:b/>
                <w:bCs/>
                <w:color w:val="FFFFFF"/>
                <w:sz w:val="16"/>
                <w:szCs w:val="16"/>
              </w:rPr>
              <w:t xml:space="preserve">Title</w:t>
            </w:r>
          </w:p>
        </w:tc>
        <w:tc>
          <w:tcPr>
            <w:tcW w:type="dxa" w:w="900"/>
            <w:shd w:fill="1F3864" w:color="auto" w:val="clear"/>
            <w:tcMar>
              <w:top w:type="dxa" w:w="70"/>
              <w:left w:type="dxa" w:w="90"/>
              <w:bottom w:type="dxa" w:w="70"/>
              <w:right w:type="dxa" w:w="90"/>
            </w:tcMar>
            <w:vAlign w:val="center"/>
          </w:tcPr>
          <w:p>
            <w:r>
              <w:rPr>
                <w:b/>
                <w:bCs/>
                <w:color w:val="FFFFFF"/>
                <w:sz w:val="16"/>
                <w:szCs w:val="16"/>
              </w:rPr>
              <w:t xml:space="preserve">Category</w:t>
            </w:r>
          </w:p>
        </w:tc>
        <w:tc>
          <w:tcPr>
            <w:tcW w:type="dxa" w:w="2350"/>
            <w:shd w:fill="1F3864" w:color="auto" w:val="clear"/>
            <w:tcMar>
              <w:top w:type="dxa" w:w="70"/>
              <w:left w:type="dxa" w:w="90"/>
              <w:bottom w:type="dxa" w:w="70"/>
              <w:right w:type="dxa" w:w="90"/>
            </w:tcMar>
            <w:vAlign w:val="center"/>
          </w:tcPr>
          <w:p>
            <w:r>
              <w:rPr>
                <w:b/>
                <w:bCs/>
                <w:color w:val="FFFFFF"/>
                <w:sz w:val="16"/>
                <w:szCs w:val="16"/>
              </w:rPr>
              <w:t xml:space="preserve">Impact Summary</w:t>
            </w:r>
          </w:p>
        </w:tc>
        <w:tc>
          <w:tcPr>
            <w:tcW w:type="dxa" w:w="1400"/>
            <w:shd w:fill="1F3864" w:color="auto" w:val="clear"/>
            <w:tcMar>
              <w:top w:type="dxa" w:w="70"/>
              <w:left w:type="dxa" w:w="90"/>
              <w:bottom w:type="dxa" w:w="70"/>
              <w:right w:type="dxa" w:w="90"/>
            </w:tcMar>
            <w:vAlign w:val="center"/>
          </w:tcPr>
          <w:p>
            <w:r>
              <w:rPr>
                <w:b/>
                <w:bCs/>
                <w:color w:val="FFFFFF"/>
                <w:sz w:val="16"/>
                <w:szCs w:val="16"/>
              </w:rPr>
              <w:t xml:space="preserve">Approval Authority</w:t>
            </w:r>
          </w:p>
        </w:tc>
        <w:tc>
          <w:tcPr>
            <w:tcW w:type="dxa" w:w="1500"/>
            <w:shd w:fill="1F3864" w:color="auto" w:val="clear"/>
            <w:tcMar>
              <w:top w:type="dxa" w:w="70"/>
              <w:left w:type="dxa" w:w="90"/>
              <w:bottom w:type="dxa" w:w="70"/>
              <w:right w:type="dxa" w:w="90"/>
            </w:tcMar>
            <w:vAlign w:val="center"/>
          </w:tcPr>
          <w:p>
            <w:r>
              <w:rPr>
                <w:b/>
                <w:bCs/>
                <w:color w:val="FFFFFF"/>
                <w:sz w:val="16"/>
                <w:szCs w:val="16"/>
              </w:rPr>
              <w:t xml:space="preserve">Documents Updated</w:t>
            </w:r>
          </w:p>
        </w:tc>
        <w:tc>
          <w:tcPr>
            <w:tcW w:type="dxa" w:w="800"/>
            <w:shd w:fill="1F3864" w:color="auto" w:val="clear"/>
            <w:tcMar>
              <w:top w:type="dxa" w:w="70"/>
              <w:left w:type="dxa" w:w="90"/>
              <w:bottom w:type="dxa" w:w="70"/>
              <w:right w:type="dxa" w:w="90"/>
            </w:tcMar>
            <w:vAlign w:val="center"/>
          </w:tcPr>
          <w:p>
            <w:r>
              <w:rPr>
                <w:b/>
                <w:bCs/>
                <w:color w:val="FFFFFF"/>
                <w:sz w:val="16"/>
                <w:szCs w:val="16"/>
              </w:rPr>
              <w:t xml:space="preserve">Status</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CR-001</w:t>
            </w:r>
          </w:p>
        </w:tc>
        <w:tc>
          <w:tcPr>
            <w:tcW w:type="dxa" w:w="1700"/>
            <w:tcMar>
              <w:top w:type="dxa" w:w="70"/>
              <w:left w:type="dxa" w:w="90"/>
              <w:bottom w:type="dxa" w:w="70"/>
              <w:right w:type="dxa" w:w="90"/>
            </w:tcMar>
            <w:vAlign w:val="center"/>
          </w:tcPr>
          <w:p>
            <w:r>
              <w:rPr>
                <w:b w:val="false"/>
                <w:bCs w:val="false"/>
                <w:color w:val="000000"/>
                <w:sz w:val="16"/>
                <w:szCs w:val="16"/>
              </w:rPr>
              <w:t xml:space="preserve">Add Project Kickoff Meeting</w:t>
            </w:r>
          </w:p>
        </w:tc>
        <w:tc>
          <w:tcPr>
            <w:tcW w:type="dxa" w:w="900"/>
            <w:tcMar>
              <w:top w:type="dxa" w:w="70"/>
              <w:left w:type="dxa" w:w="90"/>
              <w:bottom w:type="dxa" w:w="70"/>
              <w:right w:type="dxa" w:w="90"/>
            </w:tcMar>
            <w:vAlign w:val="center"/>
          </w:tcPr>
          <w:p>
            <w:r>
              <w:rPr>
                <w:b w:val="false"/>
                <w:bCs w:val="false"/>
                <w:color w:val="000000"/>
                <w:sz w:val="16"/>
                <w:szCs w:val="16"/>
              </w:rPr>
              <w:t xml:space="preserve">Schedule</w:t>
            </w:r>
          </w:p>
        </w:tc>
        <w:tc>
          <w:tcPr>
            <w:tcW w:type="dxa" w:w="2350"/>
            <w:tcMar>
              <w:top w:type="dxa" w:w="70"/>
              <w:left w:type="dxa" w:w="90"/>
              <w:bottom w:type="dxa" w:w="70"/>
              <w:right w:type="dxa" w:w="90"/>
            </w:tcMar>
            <w:vAlign w:val="center"/>
          </w:tcPr>
          <w:p>
            <w:r>
              <w:rPr>
                <w:b w:val="false"/>
                <w:bCs w:val="false"/>
                <w:color w:val="000000"/>
                <w:sz w:val="16"/>
                <w:szCs w:val="16"/>
              </w:rPr>
              <w:t xml:space="preserve">Formal kickoff was missing between Charter sign-off and Requirements Gathering; adds 1 day.</w:t>
            </w:r>
          </w:p>
        </w:tc>
        <w:tc>
          <w:tcPr>
            <w:tcW w:type="dxa" w:w="1400"/>
            <w:tcMar>
              <w:top w:type="dxa" w:w="70"/>
              <w:left w:type="dxa" w:w="90"/>
              <w:bottom w:type="dxa" w:w="70"/>
              <w:right w:type="dxa" w:w="90"/>
            </w:tcMar>
            <w:vAlign w:val="center"/>
          </w:tcPr>
          <w:p>
            <w:r>
              <w:rPr>
                <w:b w:val="false"/>
                <w:bCs w:val="false"/>
                <w:color w:val="000000"/>
                <w:sz w:val="16"/>
                <w:szCs w:val="16"/>
              </w:rPr>
              <w:t xml:space="preserve">PM (informational)</w:t>
            </w:r>
          </w:p>
        </w:tc>
        <w:tc>
          <w:tcPr>
            <w:tcW w:type="dxa" w:w="1500"/>
            <w:tcMar>
              <w:top w:type="dxa" w:w="70"/>
              <w:left w:type="dxa" w:w="90"/>
              <w:bottom w:type="dxa" w:w="70"/>
              <w:right w:type="dxa" w:w="90"/>
            </w:tcMar>
            <w:vAlign w:val="center"/>
          </w:tcPr>
          <w:p>
            <w:r>
              <w:rPr>
                <w:b w:val="false"/>
                <w:bCs w:val="false"/>
                <w:color w:val="000000"/>
                <w:sz w:val="16"/>
                <w:szCs w:val="16"/>
              </w:rPr>
              <w:t xml:space="preserve">WBS</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CR-002</w:t>
            </w:r>
          </w:p>
        </w:tc>
        <w:tc>
          <w:tcPr>
            <w:tcW w:type="dxa" w:w="1700"/>
            <w:tcMar>
              <w:top w:type="dxa" w:w="70"/>
              <w:left w:type="dxa" w:w="90"/>
              <w:bottom w:type="dxa" w:w="70"/>
              <w:right w:type="dxa" w:w="90"/>
            </w:tcMar>
            <w:vAlign w:val="center"/>
          </w:tcPr>
          <w:p>
            <w:r>
              <w:rPr>
                <w:b w:val="false"/>
                <w:bCs w:val="false"/>
                <w:color w:val="000000"/>
                <w:sz w:val="16"/>
                <w:szCs w:val="16"/>
              </w:rPr>
              <w:t xml:space="preserve">Formalize Requirements &amp; Design Sign-off cycles</w:t>
            </w:r>
          </w:p>
        </w:tc>
        <w:tc>
          <w:tcPr>
            <w:tcW w:type="dxa" w:w="900"/>
            <w:tcMar>
              <w:top w:type="dxa" w:w="70"/>
              <w:left w:type="dxa" w:w="90"/>
              <w:bottom w:type="dxa" w:w="70"/>
              <w:right w:type="dxa" w:w="90"/>
            </w:tcMar>
            <w:vAlign w:val="center"/>
          </w:tcPr>
          <w:p>
            <w:r>
              <w:rPr>
                <w:b w:val="false"/>
                <w:bCs w:val="false"/>
                <w:color w:val="000000"/>
                <w:sz w:val="16"/>
                <w:szCs w:val="16"/>
              </w:rPr>
              <w:t xml:space="preserve">Schedule</w:t>
            </w:r>
          </w:p>
        </w:tc>
        <w:tc>
          <w:tcPr>
            <w:tcW w:type="dxa" w:w="2350"/>
            <w:tcMar>
              <w:top w:type="dxa" w:w="70"/>
              <w:left w:type="dxa" w:w="90"/>
              <w:bottom w:type="dxa" w:w="70"/>
              <w:right w:type="dxa" w:w="90"/>
            </w:tcMar>
            <w:vAlign w:val="center"/>
          </w:tcPr>
          <w:p>
            <w:r>
              <w:rPr>
                <w:b w:val="false"/>
                <w:bCs w:val="false"/>
                <w:color w:val="000000"/>
                <w:sz w:val="16"/>
                <w:szCs w:val="16"/>
              </w:rPr>
              <w:t xml:space="preserve">Added walkthrough + 3-day feedback + recirculation + 3-day sign-off pattern to both gates; adds 6 days total.</w:t>
            </w:r>
          </w:p>
        </w:tc>
        <w:tc>
          <w:tcPr>
            <w:tcW w:type="dxa" w:w="14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CR-003</w:t>
            </w:r>
          </w:p>
        </w:tc>
        <w:tc>
          <w:tcPr>
            <w:tcW w:type="dxa" w:w="1700"/>
            <w:tcMar>
              <w:top w:type="dxa" w:w="70"/>
              <w:left w:type="dxa" w:w="90"/>
              <w:bottom w:type="dxa" w:w="70"/>
              <w:right w:type="dxa" w:w="90"/>
            </w:tcMar>
            <w:vAlign w:val="center"/>
          </w:tcPr>
          <w:p>
            <w:r>
              <w:rPr>
                <w:b w:val="false"/>
                <w:bCs w:val="false"/>
                <w:color w:val="000000"/>
                <w:sz w:val="16"/>
                <w:szCs w:val="16"/>
              </w:rPr>
              <w:t xml:space="preserve">Add explicit RFP drafting &amp; SOW finalization tasks</w:t>
            </w:r>
          </w:p>
        </w:tc>
        <w:tc>
          <w:tcPr>
            <w:tcW w:type="dxa" w:w="900"/>
            <w:tcMar>
              <w:top w:type="dxa" w:w="70"/>
              <w:left w:type="dxa" w:w="90"/>
              <w:bottom w:type="dxa" w:w="70"/>
              <w:right w:type="dxa" w:w="90"/>
            </w:tcMar>
            <w:vAlign w:val="center"/>
          </w:tcPr>
          <w:p>
            <w:r>
              <w:rPr>
                <w:b w:val="false"/>
                <w:bCs w:val="false"/>
                <w:color w:val="000000"/>
                <w:sz w:val="16"/>
                <w:szCs w:val="16"/>
              </w:rPr>
              <w:t xml:space="preserve">Scope</w:t>
            </w:r>
          </w:p>
        </w:tc>
        <w:tc>
          <w:tcPr>
            <w:tcW w:type="dxa" w:w="2350"/>
            <w:tcMar>
              <w:top w:type="dxa" w:w="70"/>
              <w:left w:type="dxa" w:w="90"/>
              <w:bottom w:type="dxa" w:w="70"/>
              <w:right w:type="dxa" w:w="90"/>
            </w:tcMar>
            <w:vAlign w:val="center"/>
          </w:tcPr>
          <w:p>
            <w:r>
              <w:rPr>
                <w:b w:val="false"/>
                <w:bCs w:val="false"/>
                <w:color w:val="000000"/>
                <w:sz w:val="16"/>
                <w:szCs w:val="16"/>
              </w:rPr>
              <w:t xml:space="preserve">Vendor selection tracks lacked visible document-creation steps; added Draft RFP and Draft/Finalize SOW subtasks.</w:t>
            </w:r>
          </w:p>
        </w:tc>
        <w:tc>
          <w:tcPr>
            <w:tcW w:type="dxa" w:w="1400"/>
            <w:tcMar>
              <w:top w:type="dxa" w:w="70"/>
              <w:left w:type="dxa" w:w="90"/>
              <w:bottom w:type="dxa" w:w="70"/>
              <w:right w:type="dxa" w:w="90"/>
            </w:tcMar>
            <w:vAlign w:val="center"/>
          </w:tcPr>
          <w:p>
            <w:r>
              <w:rPr>
                <w:b w:val="false"/>
                <w:bCs w:val="false"/>
                <w:color w:val="000000"/>
                <w:sz w:val="16"/>
                <w:szCs w:val="16"/>
              </w:rPr>
              <w:t xml:space="preserve">PM (informational)</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CR-004</w:t>
            </w:r>
          </w:p>
        </w:tc>
        <w:tc>
          <w:tcPr>
            <w:tcW w:type="dxa" w:w="1700"/>
            <w:tcMar>
              <w:top w:type="dxa" w:w="70"/>
              <w:left w:type="dxa" w:w="90"/>
              <w:bottom w:type="dxa" w:w="70"/>
              <w:right w:type="dxa" w:w="90"/>
            </w:tcMar>
            <w:vAlign w:val="center"/>
          </w:tcPr>
          <w:p>
            <w:r>
              <w:rPr>
                <w:b w:val="false"/>
                <w:bCs w:val="false"/>
                <w:color w:val="000000"/>
                <w:sz w:val="16"/>
                <w:szCs w:val="16"/>
              </w:rPr>
              <w:t xml:space="preserve">Add Security, Performance, and DR testing</w:t>
            </w:r>
          </w:p>
        </w:tc>
        <w:tc>
          <w:tcPr>
            <w:tcW w:type="dxa" w:w="900"/>
            <w:tcMar>
              <w:top w:type="dxa" w:w="70"/>
              <w:left w:type="dxa" w:w="90"/>
              <w:bottom w:type="dxa" w:w="70"/>
              <w:right w:type="dxa" w:w="90"/>
            </w:tcMar>
            <w:vAlign w:val="center"/>
          </w:tcPr>
          <w:p>
            <w:r>
              <w:rPr>
                <w:b w:val="false"/>
                <w:bCs w:val="false"/>
                <w:color w:val="000000"/>
                <w:sz w:val="16"/>
                <w:szCs w:val="16"/>
              </w:rPr>
              <w:t xml:space="preserve">Quality / Schedule</w:t>
            </w:r>
          </w:p>
        </w:tc>
        <w:tc>
          <w:tcPr>
            <w:tcW w:type="dxa" w:w="2350"/>
            <w:tcMar>
              <w:top w:type="dxa" w:w="70"/>
              <w:left w:type="dxa" w:w="90"/>
              <w:bottom w:type="dxa" w:w="70"/>
              <w:right w:type="dxa" w:w="90"/>
            </w:tcMar>
            <w:vAlign w:val="center"/>
          </w:tcPr>
          <w:p>
            <w:r>
              <w:rPr>
                <w:b w:val="false"/>
                <w:bCs w:val="false"/>
                <w:color w:val="000000"/>
                <w:sz w:val="16"/>
                <w:szCs w:val="16"/>
              </w:rPr>
              <w:t xml:space="preserve">Testing phase lacked Security &amp; Penetration Testing, system-wide Performance/Load Testing, and DR/Failover Testing.</w:t>
            </w:r>
          </w:p>
        </w:tc>
        <w:tc>
          <w:tcPr>
            <w:tcW w:type="dxa" w:w="14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CR-005</w:t>
            </w:r>
          </w:p>
        </w:tc>
        <w:tc>
          <w:tcPr>
            <w:tcW w:type="dxa" w:w="1700"/>
            <w:tcMar>
              <w:top w:type="dxa" w:w="70"/>
              <w:left w:type="dxa" w:w="90"/>
              <w:bottom w:type="dxa" w:w="70"/>
              <w:right w:type="dxa" w:w="90"/>
            </w:tcMar>
            <w:vAlign w:val="center"/>
          </w:tcPr>
          <w:p>
            <w:r>
              <w:rPr>
                <w:b w:val="false"/>
                <w:bCs w:val="false"/>
                <w:color w:val="000000"/>
                <w:sz w:val="16"/>
                <w:szCs w:val="16"/>
              </w:rPr>
              <w:t xml:space="preserve">Add Warranty Support &amp; Legacy Decommissioning</w:t>
            </w:r>
          </w:p>
        </w:tc>
        <w:tc>
          <w:tcPr>
            <w:tcW w:type="dxa" w:w="900"/>
            <w:tcMar>
              <w:top w:type="dxa" w:w="70"/>
              <w:left w:type="dxa" w:w="90"/>
              <w:bottom w:type="dxa" w:w="70"/>
              <w:right w:type="dxa" w:w="90"/>
            </w:tcMar>
            <w:vAlign w:val="center"/>
          </w:tcPr>
          <w:p>
            <w:r>
              <w:rPr>
                <w:b w:val="false"/>
                <w:bCs w:val="false"/>
                <w:color w:val="000000"/>
                <w:sz w:val="16"/>
                <w:szCs w:val="16"/>
              </w:rPr>
              <w:t xml:space="preserve">Schedule / Cost</w:t>
            </w:r>
          </w:p>
        </w:tc>
        <w:tc>
          <w:tcPr>
            <w:tcW w:type="dxa" w:w="2350"/>
            <w:tcMar>
              <w:top w:type="dxa" w:w="70"/>
              <w:left w:type="dxa" w:w="90"/>
              <w:bottom w:type="dxa" w:w="70"/>
              <w:right w:type="dxa" w:w="90"/>
            </w:tcMar>
            <w:vAlign w:val="center"/>
          </w:tcPr>
          <w:p>
            <w:r>
              <w:rPr>
                <w:b w:val="false"/>
                <w:bCs w:val="false"/>
                <w:color w:val="000000"/>
                <w:sz w:val="16"/>
                <w:szCs w:val="16"/>
              </w:rPr>
              <w:t xml:space="preserve">Added 3-week vendor Warranty period, Legacy System Decommissioning, and formal Production Support Transition before Closeout.</w:t>
            </w:r>
          </w:p>
        </w:tc>
        <w:tc>
          <w:tcPr>
            <w:tcW w:type="dxa" w:w="14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 RAIDD Log</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CR-006</w:t>
            </w:r>
          </w:p>
        </w:tc>
        <w:tc>
          <w:tcPr>
            <w:tcW w:type="dxa" w:w="1700"/>
            <w:tcMar>
              <w:top w:type="dxa" w:w="70"/>
              <w:left w:type="dxa" w:w="90"/>
              <w:bottom w:type="dxa" w:w="70"/>
              <w:right w:type="dxa" w:w="90"/>
            </w:tcMar>
            <w:vAlign w:val="center"/>
          </w:tcPr>
          <w:p>
            <w:r>
              <w:rPr>
                <w:b w:val="false"/>
                <w:bCs w:val="false"/>
                <w:color w:val="000000"/>
                <w:sz w:val="16"/>
                <w:szCs w:val="16"/>
              </w:rPr>
              <w:t xml:space="preserve">Add SOX Control Impact Assessment &amp; Compliance Testing</w:t>
            </w:r>
          </w:p>
        </w:tc>
        <w:tc>
          <w:tcPr>
            <w:tcW w:type="dxa" w:w="900"/>
            <w:tcMar>
              <w:top w:type="dxa" w:w="70"/>
              <w:left w:type="dxa" w:w="90"/>
              <w:bottom w:type="dxa" w:w="70"/>
              <w:right w:type="dxa" w:w="90"/>
            </w:tcMar>
            <w:vAlign w:val="center"/>
          </w:tcPr>
          <w:p>
            <w:r>
              <w:rPr>
                <w:b w:val="false"/>
                <w:bCs w:val="false"/>
                <w:color w:val="000000"/>
                <w:sz w:val="16"/>
                <w:szCs w:val="16"/>
              </w:rPr>
              <w:t xml:space="preserve">Compliance</w:t>
            </w:r>
          </w:p>
        </w:tc>
        <w:tc>
          <w:tcPr>
            <w:tcW w:type="dxa" w:w="2350"/>
            <w:tcMar>
              <w:top w:type="dxa" w:w="70"/>
              <w:left w:type="dxa" w:w="90"/>
              <w:bottom w:type="dxa" w:w="70"/>
              <w:right w:type="dxa" w:w="90"/>
            </w:tcMar>
            <w:vAlign w:val="center"/>
          </w:tcPr>
          <w:p>
            <w:r>
              <w:rPr>
                <w:b w:val="false"/>
                <w:bCs w:val="false"/>
                <w:color w:val="000000"/>
                <w:sz w:val="16"/>
                <w:szCs w:val="16"/>
              </w:rPr>
              <w:t xml:space="preserve">Program touches financial systems (Billing, Payment, Commission); added SOX assessment and pre-go-live control testing/sign-off.</w:t>
            </w:r>
          </w:p>
        </w:tc>
        <w:tc>
          <w:tcPr>
            <w:tcW w:type="dxa" w:w="14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 RAIDD Log, Resource Register</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CR-007</w:t>
            </w:r>
          </w:p>
        </w:tc>
        <w:tc>
          <w:tcPr>
            <w:tcW w:type="dxa" w:w="1700"/>
            <w:tcMar>
              <w:top w:type="dxa" w:w="70"/>
              <w:left w:type="dxa" w:w="90"/>
              <w:bottom w:type="dxa" w:w="70"/>
              <w:right w:type="dxa" w:w="90"/>
            </w:tcMar>
            <w:vAlign w:val="center"/>
          </w:tcPr>
          <w:p>
            <w:r>
              <w:rPr>
                <w:b w:val="false"/>
                <w:bCs w:val="false"/>
                <w:color w:val="000000"/>
                <w:sz w:val="16"/>
                <w:szCs w:val="16"/>
              </w:rPr>
              <w:t xml:space="preserve">Add offshore QA Coordination role &amp; dual-shore model</w:t>
            </w:r>
          </w:p>
        </w:tc>
        <w:tc>
          <w:tcPr>
            <w:tcW w:type="dxa" w:w="900"/>
            <w:tcMar>
              <w:top w:type="dxa" w:w="70"/>
              <w:left w:type="dxa" w:w="90"/>
              <w:bottom w:type="dxa" w:w="70"/>
              <w:right w:type="dxa" w:w="90"/>
            </w:tcMar>
            <w:vAlign w:val="center"/>
          </w:tcPr>
          <w:p>
            <w:r>
              <w:rPr>
                <w:b w:val="false"/>
                <w:bCs w:val="false"/>
                <w:color w:val="000000"/>
                <w:sz w:val="16"/>
                <w:szCs w:val="16"/>
              </w:rPr>
              <w:t xml:space="preserve">Resource</w:t>
            </w:r>
          </w:p>
        </w:tc>
        <w:tc>
          <w:tcPr>
            <w:tcW w:type="dxa" w:w="2350"/>
            <w:tcMar>
              <w:top w:type="dxa" w:w="70"/>
              <w:left w:type="dxa" w:w="90"/>
              <w:bottom w:type="dxa" w:w="70"/>
              <w:right w:type="dxa" w:w="90"/>
            </w:tcMar>
            <w:vAlign w:val="center"/>
          </w:tcPr>
          <w:p>
            <w:r>
              <w:rPr>
                <w:b w:val="false"/>
                <w:bCs w:val="false"/>
                <w:color w:val="000000"/>
                <w:sz w:val="16"/>
                <w:szCs w:val="16"/>
              </w:rPr>
              <w:t xml:space="preserve">Added Offshore QA Coordination Lead and split onshore/offshore QA execution responsibilities.</w:t>
            </w:r>
          </w:p>
        </w:tc>
        <w:tc>
          <w:tcPr>
            <w:tcW w:type="dxa" w:w="1400"/>
            <w:tcMar>
              <w:top w:type="dxa" w:w="70"/>
              <w:left w:type="dxa" w:w="90"/>
              <w:bottom w:type="dxa" w:w="70"/>
              <w:right w:type="dxa" w:w="90"/>
            </w:tcMar>
            <w:vAlign w:val="center"/>
          </w:tcPr>
          <w:p>
            <w:r>
              <w:rPr>
                <w:b w:val="false"/>
                <w:bCs w:val="false"/>
                <w:color w:val="000000"/>
                <w:sz w:val="16"/>
                <w:szCs w:val="16"/>
              </w:rPr>
              <w:t xml:space="preserve">PM (informational)</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 Resource Register</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CR-008</w:t>
            </w:r>
          </w:p>
        </w:tc>
        <w:tc>
          <w:tcPr>
            <w:tcW w:type="dxa" w:w="1700"/>
            <w:tcMar>
              <w:top w:type="dxa" w:w="70"/>
              <w:left w:type="dxa" w:w="90"/>
              <w:bottom w:type="dxa" w:w="70"/>
              <w:right w:type="dxa" w:w="90"/>
            </w:tcMar>
            <w:vAlign w:val="center"/>
          </w:tcPr>
          <w:p>
            <w:r>
              <w:rPr>
                <w:b w:val="false"/>
                <w:bCs w:val="false"/>
                <w:color w:val="000000"/>
                <w:sz w:val="16"/>
                <w:szCs w:val="16"/>
              </w:rPr>
              <w:t xml:space="preserve">Add Privacy Assessment, Cost Baseline, and CX tracks (parallel)</w:t>
            </w:r>
          </w:p>
        </w:tc>
        <w:tc>
          <w:tcPr>
            <w:tcW w:type="dxa" w:w="900"/>
            <w:tcMar>
              <w:top w:type="dxa" w:w="70"/>
              <w:left w:type="dxa" w:w="90"/>
              <w:bottom w:type="dxa" w:w="70"/>
              <w:right w:type="dxa" w:w="90"/>
            </w:tcMar>
            <w:vAlign w:val="center"/>
          </w:tcPr>
          <w:p>
            <w:r>
              <w:rPr>
                <w:b w:val="false"/>
                <w:bCs w:val="false"/>
                <w:color w:val="000000"/>
                <w:sz w:val="16"/>
                <w:szCs w:val="16"/>
              </w:rPr>
              <w:t xml:space="preserve">Compliance / Cost / Stakeholder</w:t>
            </w:r>
          </w:p>
        </w:tc>
        <w:tc>
          <w:tcPr>
            <w:tcW w:type="dxa" w:w="2350"/>
            <w:tcMar>
              <w:top w:type="dxa" w:w="70"/>
              <w:left w:type="dxa" w:w="90"/>
              <w:bottom w:type="dxa" w:w="70"/>
              <w:right w:type="dxa" w:w="90"/>
            </w:tcMar>
            <w:vAlign w:val="center"/>
          </w:tcPr>
          <w:p>
            <w:r>
              <w:rPr>
                <w:b w:val="false"/>
                <w:bCs w:val="false"/>
                <w:color w:val="000000"/>
                <w:sz w:val="16"/>
                <w:szCs w:val="16"/>
              </w:rPr>
              <w:t xml:space="preserve">Added Data Privacy/PII Assessment, Cost Baseline approval, external Customer Communications, and Post-Go-Live CX Monitoring — all scheduled in parallel with no net schedule impact.</w:t>
            </w:r>
          </w:p>
        </w:tc>
        <w:tc>
          <w:tcPr>
            <w:tcW w:type="dxa" w:w="14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WBS, PM Plan, Resource Register</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CR-009</w:t>
            </w:r>
          </w:p>
        </w:tc>
        <w:tc>
          <w:tcPr>
            <w:tcW w:type="dxa" w:w="1700"/>
            <w:tcMar>
              <w:top w:type="dxa" w:w="70"/>
              <w:left w:type="dxa" w:w="90"/>
              <w:bottom w:type="dxa" w:w="70"/>
              <w:right w:type="dxa" w:w="90"/>
            </w:tcMar>
            <w:vAlign w:val="center"/>
          </w:tcPr>
          <w:p>
            <w:r>
              <w:rPr>
                <w:b w:val="false"/>
                <w:bCs w:val="false"/>
                <w:color w:val="000000"/>
                <w:sz w:val="16"/>
                <w:szCs w:val="16"/>
              </w:rPr>
              <w:t xml:space="preserve">Establish Steering Committee governance structure</w:t>
            </w:r>
          </w:p>
        </w:tc>
        <w:tc>
          <w:tcPr>
            <w:tcW w:type="dxa" w:w="900"/>
            <w:tcMar>
              <w:top w:type="dxa" w:w="70"/>
              <w:left w:type="dxa" w:w="90"/>
              <w:bottom w:type="dxa" w:w="70"/>
              <w:right w:type="dxa" w:w="90"/>
            </w:tcMar>
            <w:vAlign w:val="center"/>
          </w:tcPr>
          <w:p>
            <w:r>
              <w:rPr>
                <w:b w:val="false"/>
                <w:bCs w:val="false"/>
                <w:color w:val="000000"/>
                <w:sz w:val="16"/>
                <w:szCs w:val="16"/>
              </w:rPr>
              <w:t xml:space="preserve">Governance</w:t>
            </w:r>
          </w:p>
        </w:tc>
        <w:tc>
          <w:tcPr>
            <w:tcW w:type="dxa" w:w="2350"/>
            <w:tcMar>
              <w:top w:type="dxa" w:w="70"/>
              <w:left w:type="dxa" w:w="90"/>
              <w:bottom w:type="dxa" w:w="70"/>
              <w:right w:type="dxa" w:w="90"/>
            </w:tcMar>
            <w:vAlign w:val="center"/>
          </w:tcPr>
          <w:p>
            <w:r>
              <w:rPr>
                <w:b w:val="false"/>
                <w:bCs w:val="false"/>
                <w:color w:val="000000"/>
                <w:sz w:val="16"/>
                <w:szCs w:val="16"/>
              </w:rPr>
              <w:t xml:space="preserve">Formalized program governance with a named Steering Committee and decision-rights tiering.</w:t>
            </w:r>
          </w:p>
        </w:tc>
        <w:tc>
          <w:tcPr>
            <w:tcW w:type="dxa" w:w="1400"/>
            <w:tcMar>
              <w:top w:type="dxa" w:w="70"/>
              <w:left w:type="dxa" w:w="90"/>
              <w:bottom w:type="dxa" w:w="70"/>
              <w:right w:type="dxa" w:w="90"/>
            </w:tcMar>
            <w:vAlign w:val="center"/>
          </w:tcPr>
          <w:p>
            <w:r>
              <w:rPr>
                <w:b w:val="false"/>
                <w:bCs w:val="false"/>
                <w:color w:val="000000"/>
                <w:sz w:val="16"/>
                <w:szCs w:val="16"/>
              </w:rPr>
              <w:t xml:space="preserve">Executive Sponsor</w:t>
            </w:r>
          </w:p>
        </w:tc>
        <w:tc>
          <w:tcPr>
            <w:tcW w:type="dxa" w:w="1500"/>
            <w:tcMar>
              <w:top w:type="dxa" w:w="70"/>
              <w:left w:type="dxa" w:w="90"/>
              <w:bottom w:type="dxa" w:w="70"/>
              <w:right w:type="dxa" w:w="90"/>
            </w:tcMar>
            <w:vAlign w:val="center"/>
          </w:tcPr>
          <w:p>
            <w:r>
              <w:rPr>
                <w:b w:val="false"/>
                <w:bCs w:val="false"/>
                <w:color w:val="000000"/>
                <w:sz w:val="16"/>
                <w:szCs w:val="16"/>
              </w:rPr>
              <w:t xml:space="preserve">PM Plan, RAIDD Log</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r>
        <w:tc>
          <w:tcPr>
            <w:tcW w:type="dxa" w:w="700"/>
            <w:tcMar>
              <w:top w:type="dxa" w:w="70"/>
              <w:left w:type="dxa" w:w="90"/>
              <w:bottom w:type="dxa" w:w="70"/>
              <w:right w:type="dxa" w:w="90"/>
            </w:tcMar>
            <w:vAlign w:val="center"/>
          </w:tcPr>
          <w:p>
            <w:r>
              <w:rPr>
                <w:b w:val="false"/>
                <w:bCs w:val="false"/>
                <w:color w:val="000000"/>
                <w:sz w:val="16"/>
                <w:szCs w:val="16"/>
              </w:rPr>
              <w:t xml:space="preserve">CR-010</w:t>
            </w:r>
          </w:p>
        </w:tc>
        <w:tc>
          <w:tcPr>
            <w:tcW w:type="dxa" w:w="1700"/>
            <w:tcMar>
              <w:top w:type="dxa" w:w="70"/>
              <w:left w:type="dxa" w:w="90"/>
              <w:bottom w:type="dxa" w:w="70"/>
              <w:right w:type="dxa" w:w="90"/>
            </w:tcMar>
            <w:vAlign w:val="center"/>
          </w:tcPr>
          <w:p>
            <w:r>
              <w:rPr>
                <w:b w:val="false"/>
                <w:bCs w:val="false"/>
                <w:color w:val="000000"/>
                <w:sz w:val="16"/>
                <w:szCs w:val="16"/>
              </w:rPr>
              <w:t xml:space="preserve">Expand Resource Register (Change Mgr, Training Lead, CX Mgr, SOX Lead)</w:t>
            </w:r>
          </w:p>
        </w:tc>
        <w:tc>
          <w:tcPr>
            <w:tcW w:type="dxa" w:w="900"/>
            <w:tcMar>
              <w:top w:type="dxa" w:w="70"/>
              <w:left w:type="dxa" w:w="90"/>
              <w:bottom w:type="dxa" w:w="70"/>
              <w:right w:type="dxa" w:w="90"/>
            </w:tcMar>
            <w:vAlign w:val="center"/>
          </w:tcPr>
          <w:p>
            <w:r>
              <w:rPr>
                <w:b w:val="false"/>
                <w:bCs w:val="false"/>
                <w:color w:val="000000"/>
                <w:sz w:val="16"/>
                <w:szCs w:val="16"/>
              </w:rPr>
              <w:t xml:space="preserve">Resource</w:t>
            </w:r>
          </w:p>
        </w:tc>
        <w:tc>
          <w:tcPr>
            <w:tcW w:type="dxa" w:w="2350"/>
            <w:tcMar>
              <w:top w:type="dxa" w:w="70"/>
              <w:left w:type="dxa" w:w="90"/>
              <w:bottom w:type="dxa" w:w="70"/>
              <w:right w:type="dxa" w:w="90"/>
            </w:tcMar>
            <w:vAlign w:val="center"/>
          </w:tcPr>
          <w:p>
            <w:r>
              <w:rPr>
                <w:b w:val="false"/>
                <w:bCs w:val="false"/>
                <w:color w:val="000000"/>
                <w:sz w:val="16"/>
                <w:szCs w:val="16"/>
              </w:rPr>
              <w:t xml:space="preserve">Split combined change/training role into distinct Change Manager and Training Lead; added Customer Experience Manager and Internal Audit/SOX Compliance Lead.</w:t>
            </w:r>
          </w:p>
        </w:tc>
        <w:tc>
          <w:tcPr>
            <w:tcW w:type="dxa" w:w="1400"/>
            <w:tcMar>
              <w:top w:type="dxa" w:w="70"/>
              <w:left w:type="dxa" w:w="90"/>
              <w:bottom w:type="dxa" w:w="70"/>
              <w:right w:type="dxa" w:w="90"/>
            </w:tcMar>
            <w:vAlign w:val="center"/>
          </w:tcPr>
          <w:p>
            <w:r>
              <w:rPr>
                <w:b w:val="false"/>
                <w:bCs w:val="false"/>
                <w:color w:val="000000"/>
                <w:sz w:val="16"/>
                <w:szCs w:val="16"/>
              </w:rPr>
              <w:t xml:space="preserve">PM (informational)</w:t>
            </w:r>
          </w:p>
        </w:tc>
        <w:tc>
          <w:tcPr>
            <w:tcW w:type="dxa" w:w="1500"/>
            <w:tcMar>
              <w:top w:type="dxa" w:w="70"/>
              <w:left w:type="dxa" w:w="90"/>
              <w:bottom w:type="dxa" w:w="70"/>
              <w:right w:type="dxa" w:w="90"/>
            </w:tcMar>
            <w:vAlign w:val="center"/>
          </w:tcPr>
          <w:p>
            <w:r>
              <w:rPr>
                <w:b w:val="false"/>
                <w:bCs w:val="false"/>
                <w:color w:val="000000"/>
                <w:sz w:val="16"/>
                <w:szCs w:val="16"/>
              </w:rPr>
              <w:t xml:space="preserve">Resource Register, WBS, PM Plan</w:t>
            </w:r>
          </w:p>
        </w:tc>
        <w:tc>
          <w:tcPr>
            <w:tcW w:type="dxa" w:w="800"/>
            <w:tcMar>
              <w:top w:type="dxa" w:w="70"/>
              <w:left w:type="dxa" w:w="90"/>
              <w:bottom w:type="dxa" w:w="70"/>
              <w:right w:type="dxa" w:w="90"/>
            </w:tcMar>
            <w:vAlign w:val="center"/>
          </w:tcPr>
          <w:p>
            <w:r>
              <w:rPr>
                <w:b w:val="false"/>
                <w:bCs w:val="false"/>
                <w:color w:val="000000"/>
                <w:sz w:val="16"/>
                <w:szCs w:val="16"/>
              </w:rPr>
              <w:t xml:space="preserve">Implemented</w:t>
            </w:r>
          </w:p>
        </w:tc>
      </w:tr>
    </w:tbl>
    <w:p>
      <w:pPr>
        <w:pStyle w:val="Heading1"/>
        <w:spacing w:after="160" w:before="360"/>
      </w:pPr>
      <w:r>
        <w:t xml:space="preserve">How to Use This Log</w:t>
      </w:r>
    </w:p>
    <w:p>
      <w:pPr>
        <w:pStyle w:val="ListParagraph"/>
        <w:numPr>
          <w:ilvl w:val="0"/>
          <w:numId w:val="1"/>
        </w:numPr>
        <w:spacing w:after="80"/>
      </w:pPr>
      <w:r>
        <w:t xml:space="preserve">Every change request receives a sequential CR ID and is logged here regardless of whether it is ultimately approved, deferred, or rejected.</w:t>
      </w:r>
    </w:p>
    <w:p>
      <w:pPr>
        <w:pStyle w:val="ListParagraph"/>
        <w:numPr>
          <w:ilvl w:val="0"/>
          <w:numId w:val="1"/>
        </w:numPr>
        <w:spacing w:after="80"/>
      </w:pPr>
      <w:r>
        <w:t xml:space="preserve">The "Documents Updated" column exists specifically because this program's artifacts are interdependent — a single approved change (e.g., adding SOX testing) typically requires corresponding updates to the WBS, the Project Management Plan, the RAIDD Log, and sometimes the Resource Register in the same change cycle.</w:t>
      </w:r>
    </w:p>
    <w:p>
      <w:pPr>
        <w:pStyle w:val="ListParagraph"/>
        <w:numPr>
          <w:ilvl w:val="0"/>
          <w:numId w:val="1"/>
        </w:numPr>
        <w:spacing w:after="80"/>
      </w:pPr>
      <w:r>
        <w:t xml:space="preserve">Change requests that are still pending Steering Committee review are not implemented in any downstream document until formally approved.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6"/>
        <w:szCs w:val="16"/>
      </w:rPr>
      <w:t xml:space="preserve">Change Control Log — Enrollment &amp; Claims Platform Modernization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400"/>
    </w:pPr>
    <w:rPr>
      <w:rFonts w:ascii="Arial" w:cs="Arial" w:eastAsia="Arial" w:hAnsi="Arial"/>
      <w:b/>
      <w:bCs/>
      <w:color w:val="1F3864"/>
      <w:sz w:val="32"/>
      <w:szCs w:val="32"/>
    </w:rPr>
  </w:style>
  <w:style w:type="paragraph" w:styleId="Heading2">
    <w:name w:val="Heading 2"/>
    <w:basedOn w:val="Normal"/>
    <w:next w:val="Normal"/>
    <w:qFormat/>
    <w:pPr>
      <w:spacing w:after="140" w:before="280"/>
    </w:pPr>
    <w:rPr>
      <w:rFonts w:ascii="Arial" w:cs="Arial" w:eastAsia="Arial" w:hAnsi="Arial"/>
      <w:b/>
      <w:bCs/>
      <w:color w:val="1F3864"/>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2026-07-04T18:59:33.181Z</dcterms:created>
  <dcterms:modified xsi:type="dcterms:W3CDTF">2026-07-04T18:59:33.193Z</dcterms:modified>
</cp:coreProperties>
</file>

<file path=docProps/custom.xml><?xml version="1.0" encoding="utf-8"?>
<Properties xmlns="http://schemas.openxmlformats.org/officeDocument/2006/custom-properties" xmlns:vt="http://schemas.openxmlformats.org/officeDocument/2006/docPropsVTypes"/>
</file>