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pPr>
    </w:p>
    <w:p>
      <w:pPr>
        <w:spacing w:after="300"/>
        <w:jc w:val="center"/>
      </w:pPr>
      <w:r>
        <w:rPr>
          <w:b/>
          <w:bCs/>
          <w:color w:val="1F3864"/>
          <w:sz w:val="56"/>
          <w:szCs w:val="56"/>
        </w:rPr>
        <w:t xml:space="preserve">PROJECT MANAGEMENT PLAN</w:t>
      </w:r>
    </w:p>
    <w:p>
      <w:pPr>
        <w:spacing w:after="600"/>
        <w:jc w:val="center"/>
      </w:pPr>
      <w:r>
        <w:rPr>
          <w:color w:val="444444"/>
          <w:sz w:val="32"/>
          <w:szCs w:val="32"/>
        </w:rPr>
        <w:t xml:space="preserve">Enrollment &amp; Claims Platform Modernization</w:t>
      </w:r>
    </w:p>
    <w:p>
      <w:pPr>
        <w:spacing w:after="120"/>
        <w:jc w:val="center"/>
      </w:pPr>
      <w:r>
        <w:rPr>
          <w:sz w:val="22"/>
          <w:szCs w:val="22"/>
        </w:rPr>
        <w:t xml:space="preserve">Prepared by: C. Tyrrell, Program Manager</w:t>
      </w:r>
    </w:p>
    <w:p>
      <w:pPr>
        <w:spacing w:after="120"/>
        <w:jc w:val="center"/>
      </w:pPr>
      <w:r>
        <w:rPr>
          <w:sz w:val="22"/>
          <w:szCs w:val="22"/>
        </w:rPr>
        <w:t xml:space="preserve">Version 2.0  |  Draft</w:t>
      </w:r>
    </w:p>
    <w:p>
      <w:pPr>
        <w:spacing w:after="500"/>
        <w:jc w:val="center"/>
      </w:pPr>
      <w:r>
        <w:rPr>
          <w:sz w:val="22"/>
          <w:szCs w:val="22"/>
        </w:rPr>
        <w:t xml:space="preserve">Date: July 27, 2026</w:t>
      </w:r>
    </w:p>
    <w:p>
      <w:pPr>
        <w:jc w:val="center"/>
      </w:pPr>
      <w:r>
        <w:rPr>
          <w:i/>
          <w:iCs/>
          <w:color w:val="666666"/>
          <w:sz w:val="18"/>
          <w:szCs w:val="18"/>
        </w:rPr>
        <w:t xml:space="preserve">This document is illustrative and fictional, created for professional portfolio demonstration purposes only.</w:t>
      </w:r>
    </w:p>
    <w:p>
      <w:pPr>
        <w:spacing w:before="600"/>
      </w:pPr>
    </w:p>
    <w:p>
      <w:pPr>
        <w:pStyle w:val="Heading2"/>
        <w:spacing w:after="120" w:before="240"/>
      </w:pPr>
      <w:r>
        <w:t xml:space="preserve">Document Control</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300"/>
        <w:gridCol w:w="1700"/>
        <w:gridCol w:w="1700"/>
        <w:gridCol w:w="4650"/>
      </w:tblGrid>
      <w:tr>
        <w:trPr>
          <w:tblHeader/>
        </w:trPr>
        <w:tc>
          <w:tcPr>
            <w:tcW w:type="dxa" w:w="1300"/>
            <w:shd w:fill="1F3864" w:color="auto" w:val="clear"/>
            <w:tcMar>
              <w:top w:type="dxa" w:w="70"/>
              <w:left w:type="dxa" w:w="90"/>
              <w:bottom w:type="dxa" w:w="70"/>
              <w:right w:type="dxa" w:w="90"/>
            </w:tcMar>
            <w:vAlign w:val="center"/>
          </w:tcPr>
          <w:p>
            <w:r>
              <w:rPr>
                <w:b/>
                <w:bCs/>
                <w:color w:val="FFFFFF"/>
                <w:sz w:val="18"/>
                <w:szCs w:val="18"/>
              </w:rPr>
              <w:t xml:space="preserve">Version</w:t>
            </w:r>
          </w:p>
        </w:tc>
        <w:tc>
          <w:tcPr>
            <w:tcW w:type="dxa" w:w="1700"/>
            <w:shd w:fill="1F3864" w:color="auto" w:val="clear"/>
            <w:tcMar>
              <w:top w:type="dxa" w:w="70"/>
              <w:left w:type="dxa" w:w="90"/>
              <w:bottom w:type="dxa" w:w="70"/>
              <w:right w:type="dxa" w:w="90"/>
            </w:tcMar>
            <w:vAlign w:val="center"/>
          </w:tcPr>
          <w:p>
            <w:r>
              <w:rPr>
                <w:b/>
                <w:bCs/>
                <w:color w:val="FFFFFF"/>
                <w:sz w:val="18"/>
                <w:szCs w:val="18"/>
              </w:rPr>
              <w:t xml:space="preserve">Date</w:t>
            </w:r>
          </w:p>
        </w:tc>
        <w:tc>
          <w:tcPr>
            <w:tcW w:type="dxa" w:w="1700"/>
            <w:shd w:fill="1F3864" w:color="auto" w:val="clear"/>
            <w:tcMar>
              <w:top w:type="dxa" w:w="70"/>
              <w:left w:type="dxa" w:w="90"/>
              <w:bottom w:type="dxa" w:w="70"/>
              <w:right w:type="dxa" w:w="90"/>
            </w:tcMar>
            <w:vAlign w:val="center"/>
          </w:tcPr>
          <w:p>
            <w:r>
              <w:rPr>
                <w:b/>
                <w:bCs/>
                <w:color w:val="FFFFFF"/>
                <w:sz w:val="18"/>
                <w:szCs w:val="18"/>
              </w:rPr>
              <w:t xml:space="preserve">Author</w:t>
            </w:r>
          </w:p>
        </w:tc>
        <w:tc>
          <w:tcPr>
            <w:tcW w:type="dxa" w:w="4650"/>
            <w:shd w:fill="1F3864" w:color="auto" w:val="clear"/>
            <w:tcMar>
              <w:top w:type="dxa" w:w="70"/>
              <w:left w:type="dxa" w:w="90"/>
              <w:bottom w:type="dxa" w:w="70"/>
              <w:right w:type="dxa" w:w="90"/>
            </w:tcMar>
            <w:vAlign w:val="center"/>
          </w:tcPr>
          <w:p>
            <w:r>
              <w:rPr>
                <w:b/>
                <w:bCs/>
                <w:color w:val="FFFFFF"/>
                <w:sz w:val="18"/>
                <w:szCs w:val="18"/>
              </w:rPr>
              <w:t xml:space="preserve">Summary of Changes</w:t>
            </w:r>
          </w:p>
        </w:tc>
      </w:tr>
      <w:tr>
        <w:tc>
          <w:tcPr>
            <w:tcW w:type="dxa" w:w="1300"/>
            <w:tcMar>
              <w:top w:type="dxa" w:w="70"/>
              <w:left w:type="dxa" w:w="90"/>
              <w:bottom w:type="dxa" w:w="70"/>
              <w:right w:type="dxa" w:w="90"/>
            </w:tcMar>
            <w:vAlign w:val="center"/>
          </w:tcPr>
          <w:p>
            <w:r>
              <w:rPr>
                <w:b w:val="false"/>
                <w:bCs w:val="false"/>
                <w:color w:val="000000"/>
                <w:sz w:val="18"/>
                <w:szCs w:val="18"/>
              </w:rPr>
              <w:t xml:space="preserve">1.0</w:t>
            </w:r>
          </w:p>
        </w:tc>
        <w:tc>
          <w:tcPr>
            <w:tcW w:type="dxa" w:w="1700"/>
            <w:tcMar>
              <w:top w:type="dxa" w:w="70"/>
              <w:left w:type="dxa" w:w="90"/>
              <w:bottom w:type="dxa" w:w="70"/>
              <w:right w:type="dxa" w:w="90"/>
            </w:tcMar>
            <w:vAlign w:val="center"/>
          </w:tcPr>
          <w:p>
            <w:r>
              <w:rPr>
                <w:b w:val="false"/>
                <w:bCs w:val="false"/>
                <w:color w:val="000000"/>
                <w:sz w:val="18"/>
                <w:szCs w:val="18"/>
              </w:rPr>
              <w:t xml:space="preserve">2026-07-27</w:t>
            </w:r>
          </w:p>
        </w:tc>
        <w:tc>
          <w:tcPr>
            <w:tcW w:type="dxa" w:w="1700"/>
            <w:tcMar>
              <w:top w:type="dxa" w:w="70"/>
              <w:left w:type="dxa" w:w="90"/>
              <w:bottom w:type="dxa" w:w="70"/>
              <w:right w:type="dxa" w:w="90"/>
            </w:tcMar>
            <w:vAlign w:val="center"/>
          </w:tcPr>
          <w:p>
            <w:r>
              <w:rPr>
                <w:b w:val="false"/>
                <w:bCs w:val="false"/>
                <w:color w:val="000000"/>
                <w:sz w:val="18"/>
                <w:szCs w:val="18"/>
              </w:rPr>
              <w:t xml:space="preserve">C. Tyrrell</w:t>
            </w:r>
          </w:p>
        </w:tc>
        <w:tc>
          <w:tcPr>
            <w:tcW w:type="dxa" w:w="4650"/>
            <w:tcMar>
              <w:top w:type="dxa" w:w="70"/>
              <w:left w:type="dxa" w:w="90"/>
              <w:bottom w:type="dxa" w:w="70"/>
              <w:right w:type="dxa" w:w="90"/>
            </w:tcMar>
            <w:vAlign w:val="center"/>
          </w:tcPr>
          <w:p>
            <w:r>
              <w:rPr>
                <w:b w:val="false"/>
                <w:bCs w:val="false"/>
                <w:color w:val="000000"/>
                <w:sz w:val="18"/>
                <w:szCs w:val="18"/>
              </w:rPr>
              <w:t xml:space="preserve">Initial draft — all PMBOK subsidiary plans established</w:t>
            </w:r>
          </w:p>
        </w:tc>
      </w:tr>
      <w:tr>
        <w:tc>
          <w:tcPr>
            <w:tcW w:type="dxa" w:w="1300"/>
            <w:tcMar>
              <w:top w:type="dxa" w:w="70"/>
              <w:left w:type="dxa" w:w="90"/>
              <w:bottom w:type="dxa" w:w="70"/>
              <w:right w:type="dxa" w:w="90"/>
            </w:tcMar>
            <w:vAlign w:val="center"/>
          </w:tcPr>
          <w:p>
            <w:r>
              <w:rPr>
                <w:b w:val="false"/>
                <w:bCs w:val="false"/>
                <w:color w:val="000000"/>
                <w:sz w:val="18"/>
                <w:szCs w:val="18"/>
              </w:rPr>
              <w:t xml:space="preserve">2.0</w:t>
            </w:r>
          </w:p>
        </w:tc>
        <w:tc>
          <w:tcPr>
            <w:tcW w:type="dxa" w:w="1700"/>
            <w:tcMar>
              <w:top w:type="dxa" w:w="70"/>
              <w:left w:type="dxa" w:w="90"/>
              <w:bottom w:type="dxa" w:w="70"/>
              <w:right w:type="dxa" w:w="90"/>
            </w:tcMar>
            <w:vAlign w:val="center"/>
          </w:tcPr>
          <w:p>
            <w:r>
              <w:rPr>
                <w:b w:val="false"/>
                <w:bCs w:val="false"/>
                <w:color w:val="000000"/>
                <w:sz w:val="18"/>
                <w:szCs w:val="18"/>
              </w:rPr>
              <w:t xml:space="preserve">2026-07-27</w:t>
            </w:r>
          </w:p>
        </w:tc>
        <w:tc>
          <w:tcPr>
            <w:tcW w:type="dxa" w:w="1700"/>
            <w:tcMar>
              <w:top w:type="dxa" w:w="70"/>
              <w:left w:type="dxa" w:w="90"/>
              <w:bottom w:type="dxa" w:w="70"/>
              <w:right w:type="dxa" w:w="90"/>
            </w:tcMar>
            <w:vAlign w:val="center"/>
          </w:tcPr>
          <w:p>
            <w:r>
              <w:rPr>
                <w:b w:val="false"/>
                <w:bCs w:val="false"/>
                <w:color w:val="000000"/>
                <w:sz w:val="18"/>
                <w:szCs w:val="18"/>
              </w:rPr>
              <w:t xml:space="preserve">C. Tyrrell</w:t>
            </w:r>
          </w:p>
        </w:tc>
        <w:tc>
          <w:tcPr>
            <w:tcW w:type="dxa" w:w="4650"/>
            <w:tcMar>
              <w:top w:type="dxa" w:w="70"/>
              <w:left w:type="dxa" w:w="90"/>
              <w:bottom w:type="dxa" w:w="70"/>
              <w:right w:type="dxa" w:w="90"/>
            </w:tcMar>
            <w:vAlign w:val="center"/>
          </w:tcPr>
          <w:p>
            <w:r>
              <w:rPr>
                <w:b w:val="false"/>
                <w:bCs w:val="false"/>
                <w:color w:val="000000"/>
                <w:sz w:val="18"/>
                <w:szCs w:val="18"/>
              </w:rPr>
              <w:t xml:space="preserve">Expanded with budget breakdown, RACI, stakeholder register, KPIs, risk matrix, escalation matrix, assumptions/constraints, and appendices</w:t>
            </w:r>
          </w:p>
        </w:tc>
      </w:tr>
    </w:tbl>
    <w:p>
      <w:r>
        <w:br w:type="page"/>
      </w:r>
    </w:p>
    <w:p>
      <w:pPr>
        <w:sectPr>
          <w:pgSz w:w="12240" w:h="15840" w:orient="portrait"/>
          <w:pgMar w:top="1440" w:right="1440" w:bottom="1440" w:left="1440" w:header="708" w:footer="708" w:gutter="0"/>
          <w:pgNumType/>
          <w:docGrid w:linePitch="360"/>
        </w:sectPr>
      </w:pPr>
    </w:p>
    <w:p>
      <w:pPr>
        <w:pStyle w:val="Heading1"/>
        <w:spacing w:after="160" w:before="360"/>
      </w:pPr>
      <w:r>
        <w:t xml:space="preserve">Table of Contents</w:t>
      </w:r>
    </w:p>
    <w:p>
      <w:pPr>
        <w:spacing w:after="140"/>
      </w:pPr>
      <w:r>
        <w:rPr>
          <w:sz w:val="22"/>
          <w:szCs w:val="22"/>
        </w:rPr>
        <w:t xml:space="preserve">1. Introduction &amp; Purpose</w:t>
      </w:r>
    </w:p>
    <w:p>
      <w:pPr>
        <w:spacing w:after="140"/>
      </w:pPr>
      <w:r>
        <w:rPr>
          <w:sz w:val="22"/>
          <w:szCs w:val="22"/>
        </w:rPr>
        <w:t xml:space="preserve">2. Project Overview</w:t>
      </w:r>
    </w:p>
    <w:p>
      <w:pPr>
        <w:spacing w:after="140"/>
      </w:pPr>
      <w:r>
        <w:rPr>
          <w:sz w:val="22"/>
          <w:szCs w:val="22"/>
        </w:rPr>
        <w:t xml:space="preserve">3. Project Management Approach</w:t>
      </w:r>
    </w:p>
    <w:p>
      <w:pPr>
        <w:spacing w:after="140"/>
      </w:pPr>
      <w:r>
        <w:rPr>
          <w:sz w:val="22"/>
          <w:szCs w:val="22"/>
        </w:rPr>
        <w:t xml:space="preserve">4. Scope Management Plan</w:t>
      </w:r>
    </w:p>
    <w:p>
      <w:pPr>
        <w:spacing w:after="140"/>
      </w:pPr>
      <w:r>
        <w:rPr>
          <w:sz w:val="22"/>
          <w:szCs w:val="22"/>
        </w:rPr>
        <w:t xml:space="preserve">5. Requirements Management Plan</w:t>
      </w:r>
    </w:p>
    <w:p>
      <w:pPr>
        <w:spacing w:after="140"/>
      </w:pPr>
      <w:r>
        <w:rPr>
          <w:sz w:val="22"/>
          <w:szCs w:val="22"/>
        </w:rPr>
        <w:t xml:space="preserve">6. Schedule Management Plan</w:t>
      </w:r>
    </w:p>
    <w:p>
      <w:pPr>
        <w:spacing w:after="140"/>
      </w:pPr>
      <w:r>
        <w:rPr>
          <w:sz w:val="22"/>
          <w:szCs w:val="22"/>
        </w:rPr>
        <w:t xml:space="preserve">7. Cost Management Plan</w:t>
      </w:r>
    </w:p>
    <w:p>
      <w:pPr>
        <w:spacing w:after="140"/>
      </w:pPr>
      <w:r>
        <w:rPr>
          <w:sz w:val="22"/>
          <w:szCs w:val="22"/>
        </w:rPr>
        <w:t xml:space="preserve">8. Quality Management Plan</w:t>
      </w:r>
    </w:p>
    <w:p>
      <w:pPr>
        <w:spacing w:after="140"/>
      </w:pPr>
      <w:r>
        <w:rPr>
          <w:sz w:val="22"/>
          <w:szCs w:val="22"/>
        </w:rPr>
        <w:t xml:space="preserve">9. Resource Management Plan</w:t>
      </w:r>
    </w:p>
    <w:p>
      <w:pPr>
        <w:spacing w:after="140"/>
      </w:pPr>
      <w:r>
        <w:rPr>
          <w:sz w:val="22"/>
          <w:szCs w:val="22"/>
        </w:rPr>
        <w:t xml:space="preserve">10. Communications Management Plan</w:t>
      </w:r>
    </w:p>
    <w:p>
      <w:pPr>
        <w:spacing w:after="140"/>
      </w:pPr>
      <w:r>
        <w:rPr>
          <w:sz w:val="22"/>
          <w:szCs w:val="22"/>
        </w:rPr>
        <w:t xml:space="preserve">11. Risk Management Plan</w:t>
      </w:r>
    </w:p>
    <w:p>
      <w:pPr>
        <w:spacing w:after="140"/>
      </w:pPr>
      <w:r>
        <w:rPr>
          <w:sz w:val="22"/>
          <w:szCs w:val="22"/>
        </w:rPr>
        <w:t xml:space="preserve">12. Procurement Management Plan</w:t>
      </w:r>
    </w:p>
    <w:p>
      <w:pPr>
        <w:spacing w:after="140"/>
      </w:pPr>
      <w:r>
        <w:rPr>
          <w:sz w:val="22"/>
          <w:szCs w:val="22"/>
        </w:rPr>
        <w:t xml:space="preserve">13. Stakeholder Engagement Plan</w:t>
      </w:r>
    </w:p>
    <w:p>
      <w:pPr>
        <w:spacing w:after="140"/>
      </w:pPr>
      <w:r>
        <w:rPr>
          <w:sz w:val="22"/>
          <w:szCs w:val="22"/>
        </w:rPr>
        <w:t xml:space="preserve">14. Change Management Plan</w:t>
      </w:r>
    </w:p>
    <w:p>
      <w:pPr>
        <w:spacing w:after="140"/>
      </w:pPr>
      <w:r>
        <w:rPr>
          <w:sz w:val="22"/>
          <w:szCs w:val="22"/>
        </w:rPr>
        <w:t xml:space="preserve">15. Configuration Management Plan</w:t>
      </w:r>
    </w:p>
    <w:p>
      <w:pPr>
        <w:spacing w:after="140"/>
      </w:pPr>
      <w:r>
        <w:rPr>
          <w:sz w:val="22"/>
          <w:szCs w:val="22"/>
        </w:rPr>
        <w:t xml:space="preserve">16. Governance &amp; Decision Authority</w:t>
      </w:r>
    </w:p>
    <w:p>
      <w:pPr>
        <w:spacing w:after="140"/>
      </w:pPr>
      <w:r>
        <w:rPr>
          <w:sz w:val="22"/>
          <w:szCs w:val="22"/>
        </w:rPr>
        <w:t xml:space="preserve">17. Process Improvement &amp; Lessons Learned</w:t>
      </w:r>
    </w:p>
    <w:p>
      <w:pPr>
        <w:spacing w:after="140"/>
      </w:pPr>
      <w:r>
        <w:rPr>
          <w:sz w:val="22"/>
          <w:szCs w:val="22"/>
        </w:rPr>
        <w:t xml:space="preserve">18. Assumptions, Constraints &amp; Dependencies</w:t>
      </w:r>
    </w:p>
    <w:p>
      <w:pPr>
        <w:spacing w:after="140"/>
      </w:pPr>
      <w:r>
        <w:rPr>
          <w:sz w:val="22"/>
          <w:szCs w:val="22"/>
        </w:rPr>
        <w:t xml:space="preserve">19. Baselines Summary</w:t>
      </w:r>
    </w:p>
    <w:p>
      <w:pPr>
        <w:spacing w:after="140"/>
      </w:pPr>
      <w:r>
        <w:rPr>
          <w:sz w:val="22"/>
          <w:szCs w:val="22"/>
        </w:rPr>
        <w:t xml:space="preserve">20. Appendices</w:t>
      </w:r>
    </w:p>
    <w:p>
      <w:pPr>
        <w:spacing w:after="140"/>
      </w:pPr>
      <w:r>
        <w:rPr>
          <w:sz w:val="22"/>
          <w:szCs w:val="22"/>
        </w:rPr>
        <w:t xml:space="preserve">21. Approval</w:t>
      </w:r>
    </w:p>
    <w:p>
      <w:r>
        <w:br w:type="page"/>
      </w:r>
    </w:p>
    <w:p>
      <w:pPr>
        <w:sectPr>
          <w:pgSz w:w="12240" w:h="15840" w:orient="portrait"/>
          <w:pgMar w:top="1440" w:right="1440" w:bottom="1440" w:left="1440" w:header="708" w:footer="708" w:gutter="0"/>
          <w:pgNumType/>
          <w:docGrid w:linePitch="360"/>
        </w:sectPr>
      </w:pPr>
    </w:p>
    <w:p>
      <w:pPr>
        <w:pStyle w:val="Heading1"/>
        <w:spacing w:after="160" w:before="360"/>
      </w:pPr>
      <w:r>
        <w:t xml:space="preserve">1. Introduction &amp; Purpose</w:t>
      </w:r>
    </w:p>
    <w:p>
      <w:pPr>
        <w:spacing w:after="160"/>
      </w:pPr>
      <w:r>
        <w:rPr>
          <w:sz w:val="21"/>
          <w:szCs w:val="21"/>
        </w:rPr>
        <w:t xml:space="preserve">This Project Management Plan (PMP) defines how the Enrollment &amp; Claims Platform Modernization program will be executed, monitored, and controlled. It integrates the subsidiary management plans described in PMBOK — Scope, Requirements, Schedule, Cost, Quality, Resource, Communications, Risk, Procurement, Stakeholder Engagement, Change, and Configuration Management — into a single governing document for the program.</w:t>
      </w:r>
    </w:p>
    <w:p>
      <w:pPr>
        <w:spacing w:after="160"/>
      </w:pPr>
      <w:r>
        <w:rPr>
          <w:sz w:val="21"/>
          <w:szCs w:val="21"/>
        </w:rPr>
        <w:t xml:space="preserve">This plan is a companion to the Project Charter, Requirements Document, Work Breakdown Structure (WBS), RAIDD Log, and Change Control Log, and should be read alongside those artifacts rather than in isolation. Appendix references to each companion document appear in Section 20.</w:t>
      </w:r>
    </w:p>
    <w:p>
      <w:pPr>
        <w:pStyle w:val="Heading1"/>
        <w:spacing w:after="160" w:before="360"/>
      </w:pPr>
      <w:r>
        <w:t xml:space="preserve">2. Project Overview</w:t>
      </w:r>
    </w:p>
    <w:p>
      <w:pPr>
        <w:pStyle w:val="Heading2"/>
        <w:spacing w:after="120" w:before="240"/>
      </w:pPr>
      <w:r>
        <w:t xml:space="preserve">2.1 Business Case Summary</w:t>
      </w:r>
    </w:p>
    <w:p>
      <w:pPr>
        <w:spacing w:after="160"/>
      </w:pPr>
      <w:r>
        <w:rPr>
          <w:sz w:val="21"/>
          <w:szCs w:val="21"/>
        </w:rPr>
        <w:t xml:space="preserve">The program upgrades the core enrollment and claims platform, converts member, provider, and historical claims data to the upgraded environment, and builds new integrations to Billing, Underwriting, Claims Administration, Commission Management, Data Warehouse/Reporting, and Payment Processing systems. The objective is to modernize the platform's technical foundation while maintaining uninterrupted business operations.</w:t>
      </w:r>
    </w:p>
    <w:p>
      <w:pPr>
        <w:pStyle w:val="Heading2"/>
        <w:spacing w:after="120" w:before="240"/>
      </w:pPr>
      <w:r>
        <w:t xml:space="preserve">2.2 Objectives &amp; Success Criteria</w:t>
      </w:r>
    </w:p>
    <w:p>
      <w:pPr>
        <w:pStyle w:val="ListParagraph"/>
        <w:numPr>
          <w:ilvl w:val="0"/>
          <w:numId w:val="1"/>
        </w:numPr>
        <w:spacing w:after="80"/>
      </w:pPr>
      <w:r>
        <w:t xml:space="preserve">Complete platform upgrade, data conversion, and all six integrations with zero unplanned production outages during cutover.</w:t>
      </w:r>
    </w:p>
    <w:p>
      <w:pPr>
        <w:pStyle w:val="ListParagraph"/>
        <w:numPr>
          <w:ilvl w:val="0"/>
          <w:numId w:val="1"/>
        </w:numPr>
        <w:spacing w:after="80"/>
      </w:pPr>
      <w:r>
        <w:t xml:space="preserve">Achieve UAT sign-off with a first-cycle pass rate of 90% or higher (see KPI table, Section 8.1).</w:t>
      </w:r>
    </w:p>
    <w:p>
      <w:pPr>
        <w:pStyle w:val="ListParagraph"/>
        <w:numPr>
          <w:ilvl w:val="0"/>
          <w:numId w:val="1"/>
        </w:numPr>
        <w:spacing w:after="80"/>
      </w:pPr>
      <w:r>
        <w:t xml:space="preserve">Complete SOX control testing and Compliance sign-off prior to go-live, with zero unresolved critical findings.</w:t>
      </w:r>
    </w:p>
    <w:p>
      <w:pPr>
        <w:pStyle w:val="ListParagraph"/>
        <w:numPr>
          <w:ilvl w:val="0"/>
          <w:numId w:val="1"/>
        </w:numPr>
        <w:spacing w:after="80"/>
      </w:pPr>
      <w:r>
        <w:t xml:space="preserve">Achieve 95% or higher training completion among impacted end users prior to go-live.</w:t>
      </w:r>
    </w:p>
    <w:p>
      <w:pPr>
        <w:pStyle w:val="Heading2"/>
        <w:spacing w:after="120" w:before="240"/>
      </w:pPr>
      <w:r>
        <w:t xml:space="preserve">2.3 High-Level Scope</w:t>
      </w:r>
    </w:p>
    <w:p>
      <w:pPr>
        <w:pStyle w:val="ListParagraph"/>
        <w:numPr>
          <w:ilvl w:val="0"/>
          <w:numId w:val="1"/>
        </w:numPr>
        <w:spacing w:after="80"/>
      </w:pPr>
      <w:r>
        <w:t xml:space="preserve">In scope: Platform upgrade; conversion of member, provider, and historical claims data; six integration builds; security, performance, DR, and SOX/privacy compliance testing; end-user training; production cutover and warranty support.</w:t>
      </w:r>
    </w:p>
    <w:p>
      <w:pPr>
        <w:pStyle w:val="ListParagraph"/>
        <w:numPr>
          <w:ilvl w:val="0"/>
          <w:numId w:val="1"/>
        </w:numPr>
        <w:spacing w:after="80"/>
      </w:pPr>
      <w:r>
        <w:t xml:space="preserve">Out of scope: Form Distribution/Correspondence, Compliance workflow automation, New Business, and Premium Payments integrations are future-phase candidates.</w:t>
      </w:r>
    </w:p>
    <w:p>
      <w:pPr>
        <w:pStyle w:val="Heading2"/>
        <w:spacing w:after="120" w:before="240"/>
      </w:pPr>
      <w:r>
        <w:t xml:space="preserve">2.4 Key Milestones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6500"/>
        <w:gridCol w:w="2850"/>
      </w:tblGrid>
      <w:tr>
        <w:trPr>
          <w:tblHeader/>
        </w:trPr>
        <w:tc>
          <w:tcPr>
            <w:tcW w:type="dxa" w:w="6500"/>
            <w:shd w:fill="1F3864" w:color="auto" w:val="clear"/>
            <w:tcMar>
              <w:top w:type="dxa" w:w="70"/>
              <w:left w:type="dxa" w:w="90"/>
              <w:bottom w:type="dxa" w:w="70"/>
              <w:right w:type="dxa" w:w="90"/>
            </w:tcMar>
            <w:vAlign w:val="center"/>
          </w:tcPr>
          <w:p>
            <w:r>
              <w:rPr>
                <w:b/>
                <w:bCs/>
                <w:color w:val="FFFFFF"/>
                <w:sz w:val="18"/>
                <w:szCs w:val="18"/>
              </w:rPr>
              <w:t xml:space="preserve">Milestone</w:t>
            </w:r>
          </w:p>
        </w:tc>
        <w:tc>
          <w:tcPr>
            <w:tcW w:type="dxa" w:w="2850"/>
            <w:shd w:fill="1F3864" w:color="auto" w:val="clear"/>
            <w:tcMar>
              <w:top w:type="dxa" w:w="70"/>
              <w:left w:type="dxa" w:w="90"/>
              <w:bottom w:type="dxa" w:w="70"/>
              <w:right w:type="dxa" w:w="90"/>
            </w:tcMar>
            <w:vAlign w:val="center"/>
          </w:tcPr>
          <w:p>
            <w:r>
              <w:rPr>
                <w:b/>
                <w:bCs/>
                <w:color w:val="FFFFFF"/>
                <w:sz w:val="18"/>
                <w:szCs w:val="18"/>
              </w:rPr>
              <w:t xml:space="preserve">Target Date</w:t>
            </w:r>
          </w:p>
        </w:tc>
      </w:tr>
      <w:tr>
        <w:tc>
          <w:tcPr>
            <w:tcW w:type="dxa" w:w="6500"/>
            <w:tcMar>
              <w:top w:type="dxa" w:w="70"/>
              <w:left w:type="dxa" w:w="90"/>
              <w:bottom w:type="dxa" w:w="70"/>
              <w:right w:type="dxa" w:w="90"/>
            </w:tcMar>
            <w:vAlign w:val="center"/>
          </w:tcPr>
          <w:p>
            <w:r>
              <w:rPr>
                <w:b w:val="false"/>
                <w:bCs w:val="false"/>
                <w:color w:val="000000"/>
                <w:sz w:val="18"/>
                <w:szCs w:val="18"/>
              </w:rPr>
              <w:t xml:space="preserve">Project Kickoff</w:t>
            </w:r>
          </w:p>
        </w:tc>
        <w:tc>
          <w:tcPr>
            <w:tcW w:type="dxa" w:w="2850"/>
            <w:tcMar>
              <w:top w:type="dxa" w:w="70"/>
              <w:left w:type="dxa" w:w="90"/>
              <w:bottom w:type="dxa" w:w="70"/>
              <w:right w:type="dxa" w:w="90"/>
            </w:tcMar>
            <w:vAlign w:val="center"/>
          </w:tcPr>
          <w:p>
            <w:r>
              <w:rPr>
                <w:b w:val="false"/>
                <w:bCs w:val="false"/>
                <w:color w:val="000000"/>
                <w:sz w:val="18"/>
                <w:szCs w:val="18"/>
              </w:rPr>
              <w:t xml:space="preserve">2026-08-04</w:t>
            </w:r>
          </w:p>
        </w:tc>
      </w:tr>
      <w:tr>
        <w:tc>
          <w:tcPr>
            <w:tcW w:type="dxa" w:w="6500"/>
            <w:tcMar>
              <w:top w:type="dxa" w:w="70"/>
              <w:left w:type="dxa" w:w="90"/>
              <w:bottom w:type="dxa" w:w="70"/>
              <w:right w:type="dxa" w:w="90"/>
            </w:tcMar>
            <w:vAlign w:val="center"/>
          </w:tcPr>
          <w:p>
            <w:r>
              <w:rPr>
                <w:b w:val="false"/>
                <w:bCs w:val="false"/>
                <w:color w:val="000000"/>
                <w:sz w:val="18"/>
                <w:szCs w:val="18"/>
              </w:rPr>
              <w:t xml:space="preserve">Requirements &amp; Vendor Selection Complete</w:t>
            </w:r>
          </w:p>
        </w:tc>
        <w:tc>
          <w:tcPr>
            <w:tcW w:type="dxa" w:w="2850"/>
            <w:tcMar>
              <w:top w:type="dxa" w:w="70"/>
              <w:left w:type="dxa" w:w="90"/>
              <w:bottom w:type="dxa" w:w="70"/>
              <w:right w:type="dxa" w:w="90"/>
            </w:tcMar>
            <w:vAlign w:val="center"/>
          </w:tcPr>
          <w:p>
            <w:r>
              <w:rPr>
                <w:b w:val="false"/>
                <w:bCs w:val="false"/>
                <w:color w:val="000000"/>
                <w:sz w:val="18"/>
                <w:szCs w:val="18"/>
              </w:rPr>
              <w:t xml:space="preserve">2026-11-03</w:t>
            </w:r>
          </w:p>
        </w:tc>
      </w:tr>
      <w:tr>
        <w:tc>
          <w:tcPr>
            <w:tcW w:type="dxa" w:w="6500"/>
            <w:tcMar>
              <w:top w:type="dxa" w:w="70"/>
              <w:left w:type="dxa" w:w="90"/>
              <w:bottom w:type="dxa" w:w="70"/>
              <w:right w:type="dxa" w:w="90"/>
            </w:tcMar>
            <w:vAlign w:val="center"/>
          </w:tcPr>
          <w:p>
            <w:r>
              <w:rPr>
                <w:b w:val="false"/>
                <w:bCs w:val="false"/>
                <w:color w:val="000000"/>
                <w:sz w:val="18"/>
                <w:szCs w:val="18"/>
              </w:rPr>
              <w:t xml:space="preserve">System Upgrade Validated</w:t>
            </w:r>
          </w:p>
        </w:tc>
        <w:tc>
          <w:tcPr>
            <w:tcW w:type="dxa" w:w="2850"/>
            <w:tcMar>
              <w:top w:type="dxa" w:w="70"/>
              <w:left w:type="dxa" w:w="90"/>
              <w:bottom w:type="dxa" w:w="70"/>
              <w:right w:type="dxa" w:w="90"/>
            </w:tcMar>
            <w:vAlign w:val="center"/>
          </w:tcPr>
          <w:p>
            <w:r>
              <w:rPr>
                <w:b w:val="false"/>
                <w:bCs w:val="false"/>
                <w:color w:val="000000"/>
                <w:sz w:val="18"/>
                <w:szCs w:val="18"/>
              </w:rPr>
              <w:t xml:space="preserve">2027-01-05</w:t>
            </w:r>
          </w:p>
        </w:tc>
      </w:tr>
      <w:tr>
        <w:tc>
          <w:tcPr>
            <w:tcW w:type="dxa" w:w="6500"/>
            <w:tcMar>
              <w:top w:type="dxa" w:w="70"/>
              <w:left w:type="dxa" w:w="90"/>
              <w:bottom w:type="dxa" w:w="70"/>
              <w:right w:type="dxa" w:w="90"/>
            </w:tcMar>
            <w:vAlign w:val="center"/>
          </w:tcPr>
          <w:p>
            <w:r>
              <w:rPr>
                <w:b w:val="false"/>
                <w:bCs w:val="false"/>
                <w:color w:val="000000"/>
                <w:sz w:val="18"/>
                <w:szCs w:val="18"/>
              </w:rPr>
              <w:t xml:space="preserve">Data Conversion Sign-off</w:t>
            </w:r>
          </w:p>
        </w:tc>
        <w:tc>
          <w:tcPr>
            <w:tcW w:type="dxa" w:w="2850"/>
            <w:tcMar>
              <w:top w:type="dxa" w:w="70"/>
              <w:left w:type="dxa" w:w="90"/>
              <w:bottom w:type="dxa" w:w="70"/>
              <w:right w:type="dxa" w:w="90"/>
            </w:tcMar>
            <w:vAlign w:val="center"/>
          </w:tcPr>
          <w:p>
            <w:r>
              <w:rPr>
                <w:b w:val="false"/>
                <w:bCs w:val="false"/>
                <w:color w:val="000000"/>
                <w:sz w:val="18"/>
                <w:szCs w:val="18"/>
              </w:rPr>
              <w:t xml:space="preserve">2027-03-16</w:t>
            </w:r>
          </w:p>
        </w:tc>
      </w:tr>
      <w:tr>
        <w:tc>
          <w:tcPr>
            <w:tcW w:type="dxa" w:w="6500"/>
            <w:tcMar>
              <w:top w:type="dxa" w:w="70"/>
              <w:left w:type="dxa" w:w="90"/>
              <w:bottom w:type="dxa" w:w="70"/>
              <w:right w:type="dxa" w:w="90"/>
            </w:tcMar>
            <w:vAlign w:val="center"/>
          </w:tcPr>
          <w:p>
            <w:r>
              <w:rPr>
                <w:b w:val="false"/>
                <w:bCs w:val="false"/>
                <w:color w:val="000000"/>
                <w:sz w:val="18"/>
                <w:szCs w:val="18"/>
              </w:rPr>
              <w:t xml:space="preserve">Integration Build Complete</w:t>
            </w:r>
          </w:p>
        </w:tc>
        <w:tc>
          <w:tcPr>
            <w:tcW w:type="dxa" w:w="2850"/>
            <w:tcMar>
              <w:top w:type="dxa" w:w="70"/>
              <w:left w:type="dxa" w:w="90"/>
              <w:bottom w:type="dxa" w:w="70"/>
              <w:right w:type="dxa" w:w="90"/>
            </w:tcMar>
            <w:vAlign w:val="center"/>
          </w:tcPr>
          <w:p>
            <w:r>
              <w:rPr>
                <w:b w:val="false"/>
                <w:bCs w:val="false"/>
                <w:color w:val="000000"/>
                <w:sz w:val="18"/>
                <w:szCs w:val="18"/>
              </w:rPr>
              <w:t xml:space="preserve">2027-05-11</w:t>
            </w:r>
          </w:p>
        </w:tc>
      </w:tr>
      <w:tr>
        <w:tc>
          <w:tcPr>
            <w:tcW w:type="dxa" w:w="6500"/>
            <w:tcMar>
              <w:top w:type="dxa" w:w="70"/>
              <w:left w:type="dxa" w:w="90"/>
              <w:bottom w:type="dxa" w:w="70"/>
              <w:right w:type="dxa" w:w="90"/>
            </w:tcMar>
            <w:vAlign w:val="center"/>
          </w:tcPr>
          <w:p>
            <w:r>
              <w:rPr>
                <w:b w:val="false"/>
                <w:bCs w:val="false"/>
                <w:color w:val="000000"/>
                <w:sz w:val="18"/>
                <w:szCs w:val="18"/>
              </w:rPr>
              <w:t xml:space="preserve">Testing Complete / UAT Sign-off</w:t>
            </w:r>
          </w:p>
        </w:tc>
        <w:tc>
          <w:tcPr>
            <w:tcW w:type="dxa" w:w="2850"/>
            <w:tcMar>
              <w:top w:type="dxa" w:w="70"/>
              <w:left w:type="dxa" w:w="90"/>
              <w:bottom w:type="dxa" w:w="70"/>
              <w:right w:type="dxa" w:w="90"/>
            </w:tcMar>
            <w:vAlign w:val="center"/>
          </w:tcPr>
          <w:p>
            <w:r>
              <w:rPr>
                <w:b w:val="false"/>
                <w:bCs w:val="false"/>
                <w:color w:val="000000"/>
                <w:sz w:val="18"/>
                <w:szCs w:val="18"/>
              </w:rPr>
              <w:t xml:space="preserve">2027-08-10</w:t>
            </w:r>
          </w:p>
        </w:tc>
      </w:tr>
      <w:tr>
        <w:tc>
          <w:tcPr>
            <w:tcW w:type="dxa" w:w="6500"/>
            <w:tcMar>
              <w:top w:type="dxa" w:w="70"/>
              <w:left w:type="dxa" w:w="90"/>
              <w:bottom w:type="dxa" w:w="70"/>
              <w:right w:type="dxa" w:w="90"/>
            </w:tcMar>
            <w:vAlign w:val="center"/>
          </w:tcPr>
          <w:p>
            <w:r>
              <w:rPr>
                <w:b w:val="false"/>
                <w:bCs w:val="false"/>
                <w:color w:val="000000"/>
                <w:sz w:val="18"/>
                <w:szCs w:val="18"/>
              </w:rPr>
              <w:t xml:space="preserve">Go-Live (Production Cutover)</w:t>
            </w:r>
          </w:p>
        </w:tc>
        <w:tc>
          <w:tcPr>
            <w:tcW w:type="dxa" w:w="2850"/>
            <w:tcMar>
              <w:top w:type="dxa" w:w="70"/>
              <w:left w:type="dxa" w:w="90"/>
              <w:bottom w:type="dxa" w:w="70"/>
              <w:right w:type="dxa" w:w="90"/>
            </w:tcMar>
            <w:vAlign w:val="center"/>
          </w:tcPr>
          <w:p>
            <w:r>
              <w:rPr>
                <w:b w:val="false"/>
                <w:bCs w:val="false"/>
                <w:color w:val="000000"/>
                <w:sz w:val="18"/>
                <w:szCs w:val="18"/>
              </w:rPr>
              <w:t xml:space="preserve">2027-08-24</w:t>
            </w:r>
          </w:p>
        </w:tc>
      </w:tr>
      <w:tr>
        <w:tc>
          <w:tcPr>
            <w:tcW w:type="dxa" w:w="6500"/>
            <w:tcMar>
              <w:top w:type="dxa" w:w="70"/>
              <w:left w:type="dxa" w:w="90"/>
              <w:bottom w:type="dxa" w:w="70"/>
              <w:right w:type="dxa" w:w="90"/>
            </w:tcMar>
            <w:vAlign w:val="center"/>
          </w:tcPr>
          <w:p>
            <w:r>
              <w:rPr>
                <w:b w:val="false"/>
                <w:bCs w:val="false"/>
                <w:color w:val="000000"/>
                <w:sz w:val="18"/>
                <w:szCs w:val="18"/>
              </w:rPr>
              <w:t xml:space="preserve">Production Support Handover / Closeout</w:t>
            </w:r>
          </w:p>
        </w:tc>
        <w:tc>
          <w:tcPr>
            <w:tcW w:type="dxa" w:w="2850"/>
            <w:tcMar>
              <w:top w:type="dxa" w:w="70"/>
              <w:left w:type="dxa" w:w="90"/>
              <w:bottom w:type="dxa" w:w="70"/>
              <w:right w:type="dxa" w:w="90"/>
            </w:tcMar>
            <w:vAlign w:val="center"/>
          </w:tcPr>
          <w:p>
            <w:r>
              <w:rPr>
                <w:b w:val="false"/>
                <w:bCs w:val="false"/>
                <w:color w:val="000000"/>
                <w:sz w:val="18"/>
                <w:szCs w:val="18"/>
              </w:rPr>
              <w:t xml:space="preserve">2027-11-02</w:t>
            </w:r>
          </w:p>
        </w:tc>
      </w:tr>
    </w:tbl>
    <w:p>
      <w:pPr>
        <w:pStyle w:val="Heading1"/>
        <w:spacing w:after="160" w:before="360"/>
      </w:pPr>
      <w:r>
        <w:t xml:space="preserve">3. Project Management Approach</w:t>
      </w:r>
    </w:p>
    <w:p>
      <w:pPr>
        <w:spacing w:after="160"/>
      </w:pPr>
      <w:r>
        <w:rPr>
          <w:sz w:val="21"/>
          <w:szCs w:val="21"/>
        </w:rPr>
        <w:t xml:space="preserve">This program follows a hybrid waterfall/agile methodology, tailored deliberately rather than defaulting to a single framework. Requirements, vendor selection, and design follow a gated waterfall approach — appropriate given the regulated, SOX-relevant systems in scope, where formal sign-off and audit trail matter more than speed of iteration. Integration Build follows iterative, sprint-based agile execution across six parallel tracks, since each integration can be built, demonstrated, and refined independently without waiting on the others. Testing returns to a phased, gated model consistent with regulatory obligations.</w:t>
      </w:r>
    </w:p>
    <w:p>
      <w:pPr>
        <w:pStyle w:val="Heading2"/>
        <w:spacing w:after="120" w:before="240"/>
      </w:pPr>
      <w:r>
        <w:t xml:space="preserve">3.1 Phase Summary</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900"/>
        <w:gridCol w:w="800"/>
        <w:gridCol w:w="900"/>
        <w:gridCol w:w="900"/>
        <w:gridCol w:w="3200"/>
        <w:gridCol w:w="1650"/>
      </w:tblGrid>
      <w:tr>
        <w:trPr>
          <w:tblHeader/>
        </w:trPr>
        <w:tc>
          <w:tcPr>
            <w:tcW w:type="dxa" w:w="1900"/>
            <w:shd w:fill="1F3864" w:color="auto" w:val="clear"/>
            <w:tcMar>
              <w:top w:type="dxa" w:w="70"/>
              <w:left w:type="dxa" w:w="90"/>
              <w:bottom w:type="dxa" w:w="70"/>
              <w:right w:type="dxa" w:w="90"/>
            </w:tcMar>
            <w:vAlign w:val="center"/>
          </w:tcPr>
          <w:p>
            <w:r>
              <w:rPr>
                <w:b/>
                <w:bCs/>
                <w:color w:val="FFFFFF"/>
                <w:sz w:val="18"/>
                <w:szCs w:val="18"/>
              </w:rPr>
              <w:t xml:space="preserve">Phase</w:t>
            </w:r>
          </w:p>
        </w:tc>
        <w:tc>
          <w:tcPr>
            <w:tcW w:type="dxa" w:w="800"/>
            <w:shd w:fill="1F3864" w:color="auto" w:val="clear"/>
            <w:tcMar>
              <w:top w:type="dxa" w:w="70"/>
              <w:left w:type="dxa" w:w="90"/>
              <w:bottom w:type="dxa" w:w="70"/>
              <w:right w:type="dxa" w:w="90"/>
            </w:tcMar>
            <w:vAlign w:val="center"/>
          </w:tcPr>
          <w:p>
            <w:r>
              <w:rPr>
                <w:b/>
                <w:bCs/>
                <w:color w:val="FFFFFF"/>
                <w:sz w:val="18"/>
                <w:szCs w:val="18"/>
              </w:rPr>
              <w:t xml:space="preserve">Duration</w:t>
            </w:r>
          </w:p>
        </w:tc>
        <w:tc>
          <w:tcPr>
            <w:tcW w:type="dxa" w:w="900"/>
            <w:shd w:fill="1F3864" w:color="auto" w:val="clear"/>
            <w:tcMar>
              <w:top w:type="dxa" w:w="70"/>
              <w:left w:type="dxa" w:w="90"/>
              <w:bottom w:type="dxa" w:w="70"/>
              <w:right w:type="dxa" w:w="90"/>
            </w:tcMar>
            <w:vAlign w:val="center"/>
          </w:tcPr>
          <w:p>
            <w:r>
              <w:rPr>
                <w:b/>
                <w:bCs/>
                <w:color w:val="FFFFFF"/>
                <w:sz w:val="18"/>
                <w:szCs w:val="18"/>
              </w:rPr>
              <w:t xml:space="preserve">Start</w:t>
            </w:r>
          </w:p>
        </w:tc>
        <w:tc>
          <w:tcPr>
            <w:tcW w:type="dxa" w:w="900"/>
            <w:shd w:fill="1F3864" w:color="auto" w:val="clear"/>
            <w:tcMar>
              <w:top w:type="dxa" w:w="70"/>
              <w:left w:type="dxa" w:w="90"/>
              <w:bottom w:type="dxa" w:w="70"/>
              <w:right w:type="dxa" w:w="90"/>
            </w:tcMar>
            <w:vAlign w:val="center"/>
          </w:tcPr>
          <w:p>
            <w:r>
              <w:rPr>
                <w:b/>
                <w:bCs/>
                <w:color w:val="FFFFFF"/>
                <w:sz w:val="18"/>
                <w:szCs w:val="18"/>
              </w:rPr>
              <w:t xml:space="preserve">Target End</w:t>
            </w:r>
          </w:p>
        </w:tc>
        <w:tc>
          <w:tcPr>
            <w:tcW w:type="dxa" w:w="3200"/>
            <w:shd w:fill="1F3864" w:color="auto" w:val="clear"/>
            <w:tcMar>
              <w:top w:type="dxa" w:w="70"/>
              <w:left w:type="dxa" w:w="90"/>
              <w:bottom w:type="dxa" w:w="70"/>
              <w:right w:type="dxa" w:w="90"/>
            </w:tcMar>
            <w:vAlign w:val="center"/>
          </w:tcPr>
          <w:p>
            <w:r>
              <w:rPr>
                <w:b/>
                <w:bCs/>
                <w:color w:val="FFFFFF"/>
                <w:sz w:val="18"/>
                <w:szCs w:val="18"/>
              </w:rPr>
              <w:t xml:space="preserve">Key Deliverable</w:t>
            </w:r>
          </w:p>
        </w:tc>
        <w:tc>
          <w:tcPr>
            <w:tcW w:type="dxa" w:w="1650"/>
            <w:shd w:fill="1F3864" w:color="auto" w:val="clear"/>
            <w:tcMar>
              <w:top w:type="dxa" w:w="70"/>
              <w:left w:type="dxa" w:w="90"/>
              <w:bottom w:type="dxa" w:w="70"/>
              <w:right w:type="dxa" w:w="90"/>
            </w:tcMar>
            <w:vAlign w:val="center"/>
          </w:tcPr>
          <w:p>
            <w:r>
              <w:rPr>
                <w:b/>
                <w:bCs/>
                <w:color w:val="FFFFFF"/>
                <w:sz w:val="18"/>
                <w:szCs w:val="18"/>
              </w:rPr>
              <w:t xml:space="preserve">Dependency</w:t>
            </w:r>
          </w:p>
        </w:tc>
      </w:tr>
      <w:tr>
        <w:tc>
          <w:tcPr>
            <w:tcW w:type="dxa" w:w="1900"/>
            <w:tcMar>
              <w:top w:type="dxa" w:w="70"/>
              <w:left w:type="dxa" w:w="90"/>
              <w:bottom w:type="dxa" w:w="70"/>
              <w:right w:type="dxa" w:w="90"/>
            </w:tcMar>
            <w:vAlign w:val="center"/>
          </w:tcPr>
          <w:p>
            <w:r>
              <w:rPr>
                <w:b w:val="false"/>
                <w:bCs w:val="false"/>
                <w:color w:val="000000"/>
                <w:sz w:val="16"/>
                <w:szCs w:val="16"/>
              </w:rPr>
              <w:t xml:space="preserve">1. Initiation &amp; Requirements</w:t>
            </w:r>
          </w:p>
        </w:tc>
        <w:tc>
          <w:tcPr>
            <w:tcW w:type="dxa" w:w="800"/>
            <w:tcMar>
              <w:top w:type="dxa" w:w="70"/>
              <w:left w:type="dxa" w:w="90"/>
              <w:bottom w:type="dxa" w:w="70"/>
              <w:right w:type="dxa" w:w="90"/>
            </w:tcMar>
            <w:vAlign w:val="center"/>
          </w:tcPr>
          <w:p>
            <w:r>
              <w:rPr>
                <w:b w:val="false"/>
                <w:bCs w:val="false"/>
                <w:color w:val="000000"/>
                <w:sz w:val="16"/>
                <w:szCs w:val="16"/>
              </w:rPr>
              <w:t xml:space="preserve">71 days</w:t>
            </w:r>
          </w:p>
        </w:tc>
        <w:tc>
          <w:tcPr>
            <w:tcW w:type="dxa" w:w="900"/>
            <w:tcMar>
              <w:top w:type="dxa" w:w="70"/>
              <w:left w:type="dxa" w:w="90"/>
              <w:bottom w:type="dxa" w:w="70"/>
              <w:right w:type="dxa" w:w="90"/>
            </w:tcMar>
            <w:vAlign w:val="center"/>
          </w:tcPr>
          <w:p>
            <w:r>
              <w:rPr>
                <w:b w:val="false"/>
                <w:bCs w:val="false"/>
                <w:color w:val="000000"/>
                <w:sz w:val="16"/>
                <w:szCs w:val="16"/>
              </w:rPr>
              <w:t xml:space="preserve">2026-08-04</w:t>
            </w:r>
          </w:p>
        </w:tc>
        <w:tc>
          <w:tcPr>
            <w:tcW w:type="dxa" w:w="900"/>
            <w:tcMar>
              <w:top w:type="dxa" w:w="70"/>
              <w:left w:type="dxa" w:w="90"/>
              <w:bottom w:type="dxa" w:w="70"/>
              <w:right w:type="dxa" w:w="90"/>
            </w:tcMar>
            <w:vAlign w:val="center"/>
          </w:tcPr>
          <w:p>
            <w:r>
              <w:rPr>
                <w:b w:val="false"/>
                <w:bCs w:val="false"/>
                <w:color w:val="000000"/>
                <w:sz w:val="16"/>
                <w:szCs w:val="16"/>
              </w:rPr>
              <w:t xml:space="preserve">2026-11-03</w:t>
            </w:r>
          </w:p>
        </w:tc>
        <w:tc>
          <w:tcPr>
            <w:tcW w:type="dxa" w:w="3200"/>
            <w:tcMar>
              <w:top w:type="dxa" w:w="70"/>
              <w:left w:type="dxa" w:w="90"/>
              <w:bottom w:type="dxa" w:w="70"/>
              <w:right w:type="dxa" w:w="90"/>
            </w:tcMar>
            <w:vAlign w:val="center"/>
          </w:tcPr>
          <w:p>
            <w:r>
              <w:rPr>
                <w:b w:val="false"/>
                <w:bCs w:val="false"/>
                <w:color w:val="000000"/>
                <w:sz w:val="16"/>
                <w:szCs w:val="16"/>
              </w:rPr>
              <w:t xml:space="preserve">Approved requirements, selected vendors, signed SOWs</w:t>
            </w:r>
          </w:p>
        </w:tc>
        <w:tc>
          <w:tcPr>
            <w:tcW w:type="dxa" w:w="1650"/>
            <w:tcMar>
              <w:top w:type="dxa" w:w="70"/>
              <w:left w:type="dxa" w:w="90"/>
              <w:bottom w:type="dxa" w:w="70"/>
              <w:right w:type="dxa" w:w="90"/>
            </w:tcMar>
            <w:vAlign w:val="center"/>
          </w:tcPr>
          <w:p>
            <w:r>
              <w:rPr>
                <w:b w:val="false"/>
                <w:bCs w:val="false"/>
                <w:color w:val="000000"/>
                <w:sz w:val="16"/>
                <w:szCs w:val="16"/>
              </w:rPr>
              <w:t xml:space="preserve">None — program start</w:t>
            </w:r>
          </w:p>
        </w:tc>
      </w:tr>
      <w:tr>
        <w:tc>
          <w:tcPr>
            <w:tcW w:type="dxa" w:w="1900"/>
            <w:tcMar>
              <w:top w:type="dxa" w:w="70"/>
              <w:left w:type="dxa" w:w="90"/>
              <w:bottom w:type="dxa" w:w="70"/>
              <w:right w:type="dxa" w:w="90"/>
            </w:tcMar>
            <w:vAlign w:val="center"/>
          </w:tcPr>
          <w:p>
            <w:r>
              <w:rPr>
                <w:b w:val="false"/>
                <w:bCs w:val="false"/>
                <w:color w:val="000000"/>
                <w:sz w:val="16"/>
                <w:szCs w:val="16"/>
              </w:rPr>
              <w:t xml:space="preserve">2. System Upgrade</w:t>
            </w:r>
          </w:p>
        </w:tc>
        <w:tc>
          <w:tcPr>
            <w:tcW w:type="dxa" w:w="800"/>
            <w:tcMar>
              <w:top w:type="dxa" w:w="70"/>
              <w:left w:type="dxa" w:w="90"/>
              <w:bottom w:type="dxa" w:w="70"/>
              <w:right w:type="dxa" w:w="90"/>
            </w:tcMar>
            <w:vAlign w:val="center"/>
          </w:tcPr>
          <w:p>
            <w:r>
              <w:rPr>
                <w:b w:val="false"/>
                <w:bCs w:val="false"/>
                <w:color w:val="000000"/>
                <w:sz w:val="16"/>
                <w:szCs w:val="16"/>
              </w:rPr>
              <w:t xml:space="preserve">45 days</w:t>
            </w:r>
          </w:p>
        </w:tc>
        <w:tc>
          <w:tcPr>
            <w:tcW w:type="dxa" w:w="900"/>
            <w:tcMar>
              <w:top w:type="dxa" w:w="70"/>
              <w:left w:type="dxa" w:w="90"/>
              <w:bottom w:type="dxa" w:w="70"/>
              <w:right w:type="dxa" w:w="90"/>
            </w:tcMar>
            <w:vAlign w:val="center"/>
          </w:tcPr>
          <w:p>
            <w:r>
              <w:rPr>
                <w:b w:val="false"/>
                <w:bCs w:val="false"/>
                <w:color w:val="000000"/>
                <w:sz w:val="16"/>
                <w:szCs w:val="16"/>
              </w:rPr>
              <w:t xml:space="preserve">2026-11-04</w:t>
            </w:r>
          </w:p>
        </w:tc>
        <w:tc>
          <w:tcPr>
            <w:tcW w:type="dxa" w:w="900"/>
            <w:tcMar>
              <w:top w:type="dxa" w:w="70"/>
              <w:left w:type="dxa" w:w="90"/>
              <w:bottom w:type="dxa" w:w="70"/>
              <w:right w:type="dxa" w:w="90"/>
            </w:tcMar>
            <w:vAlign w:val="center"/>
          </w:tcPr>
          <w:p>
            <w:r>
              <w:rPr>
                <w:b w:val="false"/>
                <w:bCs w:val="false"/>
                <w:color w:val="000000"/>
                <w:sz w:val="16"/>
                <w:szCs w:val="16"/>
              </w:rPr>
              <w:t xml:space="preserve">2027-01-05</w:t>
            </w:r>
          </w:p>
        </w:tc>
        <w:tc>
          <w:tcPr>
            <w:tcW w:type="dxa" w:w="3200"/>
            <w:tcMar>
              <w:top w:type="dxa" w:w="70"/>
              <w:left w:type="dxa" w:w="90"/>
              <w:bottom w:type="dxa" w:w="70"/>
              <w:right w:type="dxa" w:w="90"/>
            </w:tcMar>
            <w:vAlign w:val="center"/>
          </w:tcPr>
          <w:p>
            <w:r>
              <w:rPr>
                <w:b w:val="false"/>
                <w:bCs w:val="false"/>
                <w:color w:val="000000"/>
                <w:sz w:val="16"/>
                <w:szCs w:val="16"/>
              </w:rPr>
              <w:t xml:space="preserve">Upgraded platform, validated in Staging</w:t>
            </w:r>
          </w:p>
        </w:tc>
        <w:tc>
          <w:tcPr>
            <w:tcW w:type="dxa" w:w="1650"/>
            <w:tcMar>
              <w:top w:type="dxa" w:w="70"/>
              <w:left w:type="dxa" w:w="90"/>
              <w:bottom w:type="dxa" w:w="70"/>
              <w:right w:type="dxa" w:w="90"/>
            </w:tcMar>
            <w:vAlign w:val="center"/>
          </w:tcPr>
          <w:p>
            <w:r>
              <w:rPr>
                <w:b w:val="false"/>
                <w:bCs w:val="false"/>
                <w:color w:val="000000"/>
                <w:sz w:val="16"/>
                <w:szCs w:val="16"/>
              </w:rPr>
              <w:t xml:space="preserve">Phase 1 complete</w:t>
            </w:r>
          </w:p>
        </w:tc>
      </w:tr>
      <w:tr>
        <w:tc>
          <w:tcPr>
            <w:tcW w:type="dxa" w:w="1900"/>
            <w:tcMar>
              <w:top w:type="dxa" w:w="70"/>
              <w:left w:type="dxa" w:w="90"/>
              <w:bottom w:type="dxa" w:w="70"/>
              <w:right w:type="dxa" w:w="90"/>
            </w:tcMar>
            <w:vAlign w:val="center"/>
          </w:tcPr>
          <w:p>
            <w:r>
              <w:rPr>
                <w:b w:val="false"/>
                <w:bCs w:val="false"/>
                <w:color w:val="000000"/>
                <w:sz w:val="16"/>
                <w:szCs w:val="16"/>
              </w:rPr>
              <w:t xml:space="preserve">3. Data Conversion</w:t>
            </w:r>
          </w:p>
        </w:tc>
        <w:tc>
          <w:tcPr>
            <w:tcW w:type="dxa" w:w="800"/>
            <w:tcMar>
              <w:top w:type="dxa" w:w="70"/>
              <w:left w:type="dxa" w:w="90"/>
              <w:bottom w:type="dxa" w:w="70"/>
              <w:right w:type="dxa" w:w="90"/>
            </w:tcMar>
            <w:vAlign w:val="center"/>
          </w:tcPr>
          <w:p>
            <w:r>
              <w:rPr>
                <w:b w:val="false"/>
                <w:bCs w:val="false"/>
                <w:color w:val="000000"/>
                <w:sz w:val="16"/>
                <w:szCs w:val="16"/>
              </w:rPr>
              <w:t xml:space="preserve">50 days</w:t>
            </w:r>
          </w:p>
        </w:tc>
        <w:tc>
          <w:tcPr>
            <w:tcW w:type="dxa" w:w="900"/>
            <w:tcMar>
              <w:top w:type="dxa" w:w="70"/>
              <w:left w:type="dxa" w:w="90"/>
              <w:bottom w:type="dxa" w:w="70"/>
              <w:right w:type="dxa" w:w="90"/>
            </w:tcMar>
            <w:vAlign w:val="center"/>
          </w:tcPr>
          <w:p>
            <w:r>
              <w:rPr>
                <w:b w:val="false"/>
                <w:bCs w:val="false"/>
                <w:color w:val="000000"/>
                <w:sz w:val="16"/>
                <w:szCs w:val="16"/>
              </w:rPr>
              <w:t xml:space="preserve">2027-01-06</w:t>
            </w:r>
          </w:p>
        </w:tc>
        <w:tc>
          <w:tcPr>
            <w:tcW w:type="dxa" w:w="900"/>
            <w:tcMar>
              <w:top w:type="dxa" w:w="70"/>
              <w:left w:type="dxa" w:w="90"/>
              <w:bottom w:type="dxa" w:w="70"/>
              <w:right w:type="dxa" w:w="90"/>
            </w:tcMar>
            <w:vAlign w:val="center"/>
          </w:tcPr>
          <w:p>
            <w:r>
              <w:rPr>
                <w:b w:val="false"/>
                <w:bCs w:val="false"/>
                <w:color w:val="000000"/>
                <w:sz w:val="16"/>
                <w:szCs w:val="16"/>
              </w:rPr>
              <w:t xml:space="preserve">2027-03-16</w:t>
            </w:r>
          </w:p>
        </w:tc>
        <w:tc>
          <w:tcPr>
            <w:tcW w:type="dxa" w:w="3200"/>
            <w:tcMar>
              <w:top w:type="dxa" w:w="70"/>
              <w:left w:type="dxa" w:w="90"/>
              <w:bottom w:type="dxa" w:w="70"/>
              <w:right w:type="dxa" w:w="90"/>
            </w:tcMar>
            <w:vAlign w:val="center"/>
          </w:tcPr>
          <w:p>
            <w:r>
              <w:rPr>
                <w:b w:val="false"/>
                <w:bCs w:val="false"/>
                <w:color w:val="000000"/>
                <w:sz w:val="16"/>
                <w:szCs w:val="16"/>
              </w:rPr>
              <w:t xml:space="preserve">Converted &amp; reconciled member, provider, claims data</w:t>
            </w:r>
          </w:p>
        </w:tc>
        <w:tc>
          <w:tcPr>
            <w:tcW w:type="dxa" w:w="1650"/>
            <w:tcMar>
              <w:top w:type="dxa" w:w="70"/>
              <w:left w:type="dxa" w:w="90"/>
              <w:bottom w:type="dxa" w:w="70"/>
              <w:right w:type="dxa" w:w="90"/>
            </w:tcMar>
            <w:vAlign w:val="center"/>
          </w:tcPr>
          <w:p>
            <w:r>
              <w:rPr>
                <w:b w:val="false"/>
                <w:bCs w:val="false"/>
                <w:color w:val="000000"/>
                <w:sz w:val="16"/>
                <w:szCs w:val="16"/>
              </w:rPr>
              <w:t xml:space="preserve">Phase 2 complete</w:t>
            </w:r>
          </w:p>
        </w:tc>
      </w:tr>
      <w:tr>
        <w:tc>
          <w:tcPr>
            <w:tcW w:type="dxa" w:w="1900"/>
            <w:tcMar>
              <w:top w:type="dxa" w:w="70"/>
              <w:left w:type="dxa" w:w="90"/>
              <w:bottom w:type="dxa" w:w="70"/>
              <w:right w:type="dxa" w:w="90"/>
            </w:tcMar>
            <w:vAlign w:val="center"/>
          </w:tcPr>
          <w:p>
            <w:r>
              <w:rPr>
                <w:b w:val="false"/>
                <w:bCs w:val="false"/>
                <w:color w:val="000000"/>
                <w:sz w:val="16"/>
                <w:szCs w:val="16"/>
              </w:rPr>
              <w:t xml:space="preserve">4. Integration Build</w:t>
            </w:r>
          </w:p>
        </w:tc>
        <w:tc>
          <w:tcPr>
            <w:tcW w:type="dxa" w:w="800"/>
            <w:tcMar>
              <w:top w:type="dxa" w:w="70"/>
              <w:left w:type="dxa" w:w="90"/>
              <w:bottom w:type="dxa" w:w="70"/>
              <w:right w:type="dxa" w:w="90"/>
            </w:tcMar>
            <w:vAlign w:val="center"/>
          </w:tcPr>
          <w:p>
            <w:r>
              <w:rPr>
                <w:b w:val="false"/>
                <w:bCs w:val="false"/>
                <w:color w:val="000000"/>
                <w:sz w:val="16"/>
                <w:szCs w:val="16"/>
              </w:rPr>
              <w:t xml:space="preserve">90 days</w:t>
            </w:r>
          </w:p>
        </w:tc>
        <w:tc>
          <w:tcPr>
            <w:tcW w:type="dxa" w:w="900"/>
            <w:tcMar>
              <w:top w:type="dxa" w:w="70"/>
              <w:left w:type="dxa" w:w="90"/>
              <w:bottom w:type="dxa" w:w="70"/>
              <w:right w:type="dxa" w:w="90"/>
            </w:tcMar>
            <w:vAlign w:val="center"/>
          </w:tcPr>
          <w:p>
            <w:r>
              <w:rPr>
                <w:b w:val="false"/>
                <w:bCs w:val="false"/>
                <w:color w:val="000000"/>
                <w:sz w:val="16"/>
                <w:szCs w:val="16"/>
              </w:rPr>
              <w:t xml:space="preserve">2027-01-06</w:t>
            </w:r>
          </w:p>
        </w:tc>
        <w:tc>
          <w:tcPr>
            <w:tcW w:type="dxa" w:w="900"/>
            <w:tcMar>
              <w:top w:type="dxa" w:w="70"/>
              <w:left w:type="dxa" w:w="90"/>
              <w:bottom w:type="dxa" w:w="70"/>
              <w:right w:type="dxa" w:w="90"/>
            </w:tcMar>
            <w:vAlign w:val="center"/>
          </w:tcPr>
          <w:p>
            <w:r>
              <w:rPr>
                <w:b w:val="false"/>
                <w:bCs w:val="false"/>
                <w:color w:val="000000"/>
                <w:sz w:val="16"/>
                <w:szCs w:val="16"/>
              </w:rPr>
              <w:t xml:space="preserve">2027-05-11</w:t>
            </w:r>
          </w:p>
        </w:tc>
        <w:tc>
          <w:tcPr>
            <w:tcW w:type="dxa" w:w="3200"/>
            <w:tcMar>
              <w:top w:type="dxa" w:w="70"/>
              <w:left w:type="dxa" w:w="90"/>
              <w:bottom w:type="dxa" w:w="70"/>
              <w:right w:type="dxa" w:w="90"/>
            </w:tcMar>
            <w:vAlign w:val="center"/>
          </w:tcPr>
          <w:p>
            <w:r>
              <w:rPr>
                <w:b w:val="false"/>
                <w:bCs w:val="false"/>
                <w:color w:val="000000"/>
                <w:sz w:val="16"/>
                <w:szCs w:val="16"/>
              </w:rPr>
              <w:t xml:space="preserve">Six integrations built and unit-tested</w:t>
            </w:r>
          </w:p>
        </w:tc>
        <w:tc>
          <w:tcPr>
            <w:tcW w:type="dxa" w:w="1650"/>
            <w:tcMar>
              <w:top w:type="dxa" w:w="70"/>
              <w:left w:type="dxa" w:w="90"/>
              <w:bottom w:type="dxa" w:w="70"/>
              <w:right w:type="dxa" w:w="90"/>
            </w:tcMar>
            <w:vAlign w:val="center"/>
          </w:tcPr>
          <w:p>
            <w:r>
              <w:rPr>
                <w:b w:val="false"/>
                <w:bCs w:val="false"/>
                <w:color w:val="000000"/>
                <w:sz w:val="16"/>
                <w:szCs w:val="16"/>
              </w:rPr>
              <w:t xml:space="preserve">Phase 2 complete (Claims track also needs Phase 3)</w:t>
            </w:r>
          </w:p>
        </w:tc>
      </w:tr>
      <w:tr>
        <w:tc>
          <w:tcPr>
            <w:tcW w:type="dxa" w:w="1900"/>
            <w:tcMar>
              <w:top w:type="dxa" w:w="70"/>
              <w:left w:type="dxa" w:w="90"/>
              <w:bottom w:type="dxa" w:w="70"/>
              <w:right w:type="dxa" w:w="90"/>
            </w:tcMar>
            <w:vAlign w:val="center"/>
          </w:tcPr>
          <w:p>
            <w:r>
              <w:rPr>
                <w:b w:val="false"/>
                <w:bCs w:val="false"/>
                <w:color w:val="000000"/>
                <w:sz w:val="16"/>
                <w:szCs w:val="16"/>
              </w:rPr>
              <w:t xml:space="preserve">5. Testing</w:t>
            </w:r>
          </w:p>
        </w:tc>
        <w:tc>
          <w:tcPr>
            <w:tcW w:type="dxa" w:w="800"/>
            <w:tcMar>
              <w:top w:type="dxa" w:w="70"/>
              <w:left w:type="dxa" w:w="90"/>
              <w:bottom w:type="dxa" w:w="70"/>
              <w:right w:type="dxa" w:w="90"/>
            </w:tcMar>
            <w:vAlign w:val="center"/>
          </w:tcPr>
          <w:p>
            <w:r>
              <w:rPr>
                <w:b w:val="false"/>
                <w:bCs w:val="false"/>
                <w:color w:val="000000"/>
                <w:sz w:val="16"/>
                <w:szCs w:val="16"/>
              </w:rPr>
              <w:t xml:space="preserve">155 days</w:t>
            </w:r>
          </w:p>
        </w:tc>
        <w:tc>
          <w:tcPr>
            <w:tcW w:type="dxa" w:w="900"/>
            <w:tcMar>
              <w:top w:type="dxa" w:w="70"/>
              <w:left w:type="dxa" w:w="90"/>
              <w:bottom w:type="dxa" w:w="70"/>
              <w:right w:type="dxa" w:w="90"/>
            </w:tcMar>
            <w:vAlign w:val="center"/>
          </w:tcPr>
          <w:p>
            <w:r>
              <w:rPr>
                <w:b w:val="false"/>
                <w:bCs w:val="false"/>
                <w:color w:val="000000"/>
                <w:sz w:val="16"/>
                <w:szCs w:val="16"/>
              </w:rPr>
              <w:t xml:space="preserve">2027-01-06</w:t>
            </w:r>
          </w:p>
        </w:tc>
        <w:tc>
          <w:tcPr>
            <w:tcW w:type="dxa" w:w="900"/>
            <w:tcMar>
              <w:top w:type="dxa" w:w="70"/>
              <w:left w:type="dxa" w:w="90"/>
              <w:bottom w:type="dxa" w:w="70"/>
              <w:right w:type="dxa" w:w="90"/>
            </w:tcMar>
            <w:vAlign w:val="center"/>
          </w:tcPr>
          <w:p>
            <w:r>
              <w:rPr>
                <w:b w:val="false"/>
                <w:bCs w:val="false"/>
                <w:color w:val="000000"/>
                <w:sz w:val="16"/>
                <w:szCs w:val="16"/>
              </w:rPr>
              <w:t xml:space="preserve">2027-08-10</w:t>
            </w:r>
          </w:p>
        </w:tc>
        <w:tc>
          <w:tcPr>
            <w:tcW w:type="dxa" w:w="3200"/>
            <w:tcMar>
              <w:top w:type="dxa" w:w="70"/>
              <w:left w:type="dxa" w:w="90"/>
              <w:bottom w:type="dxa" w:w="70"/>
              <w:right w:type="dxa" w:w="90"/>
            </w:tcMar>
            <w:vAlign w:val="center"/>
          </w:tcPr>
          <w:p>
            <w:r>
              <w:rPr>
                <w:b w:val="false"/>
                <w:bCs w:val="false"/>
                <w:color w:val="000000"/>
                <w:sz w:val="16"/>
                <w:szCs w:val="16"/>
              </w:rPr>
              <w:t xml:space="preserve">Functional, System, Security, Performance, DR, SOX, and UAT sign-off</w:t>
            </w:r>
          </w:p>
        </w:tc>
        <w:tc>
          <w:tcPr>
            <w:tcW w:type="dxa" w:w="1650"/>
            <w:tcMar>
              <w:top w:type="dxa" w:w="70"/>
              <w:left w:type="dxa" w:w="90"/>
              <w:bottom w:type="dxa" w:w="70"/>
              <w:right w:type="dxa" w:w="90"/>
            </w:tcMar>
            <w:vAlign w:val="center"/>
          </w:tcPr>
          <w:p>
            <w:r>
              <w:rPr>
                <w:b w:val="false"/>
                <w:bCs w:val="false"/>
                <w:color w:val="000000"/>
                <w:sz w:val="16"/>
                <w:szCs w:val="16"/>
              </w:rPr>
              <w:t xml:space="preserve">Phases 3 &amp; 4 complete</w:t>
            </w:r>
          </w:p>
        </w:tc>
      </w:tr>
      <w:tr>
        <w:tc>
          <w:tcPr>
            <w:tcW w:type="dxa" w:w="1900"/>
            <w:tcMar>
              <w:top w:type="dxa" w:w="70"/>
              <w:left w:type="dxa" w:w="90"/>
              <w:bottom w:type="dxa" w:w="70"/>
              <w:right w:type="dxa" w:w="90"/>
            </w:tcMar>
            <w:vAlign w:val="center"/>
          </w:tcPr>
          <w:p>
            <w:r>
              <w:rPr>
                <w:b w:val="false"/>
                <w:bCs w:val="false"/>
                <w:color w:val="000000"/>
                <w:sz w:val="16"/>
                <w:szCs w:val="16"/>
              </w:rPr>
              <w:t xml:space="preserve">6. Cutover &amp; Hypercare</w:t>
            </w:r>
          </w:p>
        </w:tc>
        <w:tc>
          <w:tcPr>
            <w:tcW w:type="dxa" w:w="800"/>
            <w:tcMar>
              <w:top w:type="dxa" w:w="70"/>
              <w:left w:type="dxa" w:w="90"/>
              <w:bottom w:type="dxa" w:w="70"/>
              <w:right w:type="dxa" w:w="90"/>
            </w:tcMar>
            <w:vAlign w:val="center"/>
          </w:tcPr>
          <w:p>
            <w:r>
              <w:rPr>
                <w:b w:val="false"/>
                <w:bCs w:val="false"/>
                <w:color w:val="000000"/>
                <w:sz w:val="16"/>
                <w:szCs w:val="16"/>
              </w:rPr>
              <w:t xml:space="preserve">60 days</w:t>
            </w:r>
          </w:p>
        </w:tc>
        <w:tc>
          <w:tcPr>
            <w:tcW w:type="dxa" w:w="900"/>
            <w:tcMar>
              <w:top w:type="dxa" w:w="70"/>
              <w:left w:type="dxa" w:w="90"/>
              <w:bottom w:type="dxa" w:w="70"/>
              <w:right w:type="dxa" w:w="90"/>
            </w:tcMar>
            <w:vAlign w:val="center"/>
          </w:tcPr>
          <w:p>
            <w:r>
              <w:rPr>
                <w:b w:val="false"/>
                <w:bCs w:val="false"/>
                <w:color w:val="000000"/>
                <w:sz w:val="16"/>
                <w:szCs w:val="16"/>
              </w:rPr>
              <w:t xml:space="preserve">2027-08-11</w:t>
            </w:r>
          </w:p>
        </w:tc>
        <w:tc>
          <w:tcPr>
            <w:tcW w:type="dxa" w:w="900"/>
            <w:tcMar>
              <w:top w:type="dxa" w:w="70"/>
              <w:left w:type="dxa" w:w="90"/>
              <w:bottom w:type="dxa" w:w="70"/>
              <w:right w:type="dxa" w:w="90"/>
            </w:tcMar>
            <w:vAlign w:val="center"/>
          </w:tcPr>
          <w:p>
            <w:r>
              <w:rPr>
                <w:b w:val="false"/>
                <w:bCs w:val="false"/>
                <w:color w:val="000000"/>
                <w:sz w:val="16"/>
                <w:szCs w:val="16"/>
              </w:rPr>
              <w:t xml:space="preserve">2027-11-02</w:t>
            </w:r>
          </w:p>
        </w:tc>
        <w:tc>
          <w:tcPr>
            <w:tcW w:type="dxa" w:w="3200"/>
            <w:tcMar>
              <w:top w:type="dxa" w:w="70"/>
              <w:left w:type="dxa" w:w="90"/>
              <w:bottom w:type="dxa" w:w="70"/>
              <w:right w:type="dxa" w:w="90"/>
            </w:tcMar>
            <w:vAlign w:val="center"/>
          </w:tcPr>
          <w:p>
            <w:r>
              <w:rPr>
                <w:b w:val="false"/>
                <w:bCs w:val="false"/>
                <w:color w:val="000000"/>
                <w:sz w:val="16"/>
                <w:szCs w:val="16"/>
              </w:rPr>
              <w:t xml:space="preserve">Production go-live, warranty, decommissioning, support handover</w:t>
            </w:r>
          </w:p>
        </w:tc>
        <w:tc>
          <w:tcPr>
            <w:tcW w:type="dxa" w:w="1650"/>
            <w:tcMar>
              <w:top w:type="dxa" w:w="70"/>
              <w:left w:type="dxa" w:w="90"/>
              <w:bottom w:type="dxa" w:w="70"/>
              <w:right w:type="dxa" w:w="90"/>
            </w:tcMar>
            <w:vAlign w:val="center"/>
          </w:tcPr>
          <w:p>
            <w:r>
              <w:rPr>
                <w:b w:val="false"/>
                <w:bCs w:val="false"/>
                <w:color w:val="000000"/>
                <w:sz w:val="16"/>
                <w:szCs w:val="16"/>
              </w:rPr>
              <w:t xml:space="preserve">Phase 5 complete</w:t>
            </w:r>
          </w:p>
        </w:tc>
      </w:tr>
      <w:tr>
        <w:tc>
          <w:tcPr>
            <w:tcW w:type="dxa" w:w="1900"/>
            <w:tcMar>
              <w:top w:type="dxa" w:w="70"/>
              <w:left w:type="dxa" w:w="90"/>
              <w:bottom w:type="dxa" w:w="70"/>
              <w:right w:type="dxa" w:w="90"/>
            </w:tcMar>
            <w:vAlign w:val="center"/>
          </w:tcPr>
          <w:p>
            <w:r>
              <w:rPr>
                <w:b w:val="false"/>
                <w:bCs w:val="false"/>
                <w:color w:val="000000"/>
                <w:sz w:val="16"/>
                <w:szCs w:val="16"/>
              </w:rPr>
              <w:t xml:space="preserve">7. Change Mgmt &amp; Training</w:t>
            </w:r>
          </w:p>
        </w:tc>
        <w:tc>
          <w:tcPr>
            <w:tcW w:type="dxa" w:w="800"/>
            <w:tcMar>
              <w:top w:type="dxa" w:w="70"/>
              <w:left w:type="dxa" w:w="90"/>
              <w:bottom w:type="dxa" w:w="70"/>
              <w:right w:type="dxa" w:w="90"/>
            </w:tcMar>
            <w:vAlign w:val="center"/>
          </w:tcPr>
          <w:p>
            <w:r>
              <w:rPr>
                <w:b w:val="false"/>
                <w:bCs w:val="false"/>
                <w:color w:val="000000"/>
                <w:sz w:val="16"/>
                <w:szCs w:val="16"/>
              </w:rPr>
              <w:t xml:space="preserve">240 days</w:t>
            </w:r>
          </w:p>
        </w:tc>
        <w:tc>
          <w:tcPr>
            <w:tcW w:type="dxa" w:w="900"/>
            <w:tcMar>
              <w:top w:type="dxa" w:w="70"/>
              <w:left w:type="dxa" w:w="90"/>
              <w:bottom w:type="dxa" w:w="70"/>
              <w:right w:type="dxa" w:w="90"/>
            </w:tcMar>
            <w:vAlign w:val="center"/>
          </w:tcPr>
          <w:p>
            <w:r>
              <w:rPr>
                <w:b w:val="false"/>
                <w:bCs w:val="false"/>
                <w:color w:val="000000"/>
                <w:sz w:val="16"/>
                <w:szCs w:val="16"/>
              </w:rPr>
              <w:t xml:space="preserve">2026-08-31</w:t>
            </w:r>
          </w:p>
        </w:tc>
        <w:tc>
          <w:tcPr>
            <w:tcW w:type="dxa" w:w="900"/>
            <w:tcMar>
              <w:top w:type="dxa" w:w="70"/>
              <w:left w:type="dxa" w:w="90"/>
              <w:bottom w:type="dxa" w:w="70"/>
              <w:right w:type="dxa" w:w="90"/>
            </w:tcMar>
            <w:vAlign w:val="center"/>
          </w:tcPr>
          <w:p>
            <w:r>
              <w:rPr>
                <w:b w:val="false"/>
                <w:bCs w:val="false"/>
                <w:color w:val="000000"/>
                <w:sz w:val="16"/>
                <w:szCs w:val="16"/>
              </w:rPr>
              <w:t xml:space="preserve">2027-08-24</w:t>
            </w:r>
          </w:p>
        </w:tc>
        <w:tc>
          <w:tcPr>
            <w:tcW w:type="dxa" w:w="3200"/>
            <w:tcMar>
              <w:top w:type="dxa" w:w="70"/>
              <w:left w:type="dxa" w:w="90"/>
              <w:bottom w:type="dxa" w:w="70"/>
              <w:right w:type="dxa" w:w="90"/>
            </w:tcMar>
            <w:vAlign w:val="center"/>
          </w:tcPr>
          <w:p>
            <w:r>
              <w:rPr>
                <w:b w:val="false"/>
                <w:bCs w:val="false"/>
                <w:color w:val="000000"/>
                <w:sz w:val="16"/>
                <w:szCs w:val="16"/>
              </w:rPr>
              <w:t xml:space="preserve">Trained end users, go-live communications</w:t>
            </w:r>
          </w:p>
        </w:tc>
        <w:tc>
          <w:tcPr>
            <w:tcW w:type="dxa" w:w="1650"/>
            <w:tcMar>
              <w:top w:type="dxa" w:w="70"/>
              <w:left w:type="dxa" w:w="90"/>
              <w:bottom w:type="dxa" w:w="70"/>
              <w:right w:type="dxa" w:w="90"/>
            </w:tcMar>
            <w:vAlign w:val="center"/>
          </w:tcPr>
          <w:p>
            <w:r>
              <w:rPr>
                <w:b w:val="false"/>
                <w:bCs w:val="false"/>
                <w:color w:val="000000"/>
                <w:sz w:val="16"/>
                <w:szCs w:val="16"/>
              </w:rPr>
              <w:t xml:space="preserve">Runs parallel to Phases 1-6</w:t>
            </w:r>
          </w:p>
        </w:tc>
      </w:tr>
      <w:tr>
        <w:tc>
          <w:tcPr>
            <w:tcW w:type="dxa" w:w="1900"/>
            <w:tcMar>
              <w:top w:type="dxa" w:w="70"/>
              <w:left w:type="dxa" w:w="90"/>
              <w:bottom w:type="dxa" w:w="70"/>
              <w:right w:type="dxa" w:w="90"/>
            </w:tcMar>
            <w:vAlign w:val="center"/>
          </w:tcPr>
          <w:p>
            <w:r>
              <w:rPr>
                <w:b w:val="false"/>
                <w:bCs w:val="false"/>
                <w:color w:val="000000"/>
                <w:sz w:val="16"/>
                <w:szCs w:val="16"/>
              </w:rPr>
              <w:t xml:space="preserve">8. Program Governance &amp; Risk</w:t>
            </w:r>
          </w:p>
        </w:tc>
        <w:tc>
          <w:tcPr>
            <w:tcW w:type="dxa" w:w="800"/>
            <w:tcMar>
              <w:top w:type="dxa" w:w="70"/>
              <w:left w:type="dxa" w:w="90"/>
              <w:bottom w:type="dxa" w:w="70"/>
              <w:right w:type="dxa" w:w="90"/>
            </w:tcMar>
            <w:vAlign w:val="center"/>
          </w:tcPr>
          <w:p>
            <w:r>
              <w:rPr>
                <w:b w:val="false"/>
                <w:bCs w:val="false"/>
                <w:color w:val="000000"/>
                <w:sz w:val="16"/>
                <w:szCs w:val="16"/>
              </w:rPr>
              <w:t xml:space="preserve">260 days</w:t>
            </w:r>
          </w:p>
        </w:tc>
        <w:tc>
          <w:tcPr>
            <w:tcW w:type="dxa" w:w="900"/>
            <w:tcMar>
              <w:top w:type="dxa" w:w="70"/>
              <w:left w:type="dxa" w:w="90"/>
              <w:bottom w:type="dxa" w:w="70"/>
              <w:right w:type="dxa" w:w="90"/>
            </w:tcMar>
            <w:vAlign w:val="center"/>
          </w:tcPr>
          <w:p>
            <w:r>
              <w:rPr>
                <w:b w:val="false"/>
                <w:bCs w:val="false"/>
                <w:color w:val="000000"/>
                <w:sz w:val="16"/>
                <w:szCs w:val="16"/>
              </w:rPr>
              <w:t xml:space="preserve">2026-08-17</w:t>
            </w:r>
          </w:p>
        </w:tc>
        <w:tc>
          <w:tcPr>
            <w:tcW w:type="dxa" w:w="900"/>
            <w:tcMar>
              <w:top w:type="dxa" w:w="70"/>
              <w:left w:type="dxa" w:w="90"/>
              <w:bottom w:type="dxa" w:w="70"/>
              <w:right w:type="dxa" w:w="90"/>
            </w:tcMar>
            <w:vAlign w:val="center"/>
          </w:tcPr>
          <w:p>
            <w:r>
              <w:rPr>
                <w:b w:val="false"/>
                <w:bCs w:val="false"/>
                <w:color w:val="000000"/>
                <w:sz w:val="16"/>
                <w:szCs w:val="16"/>
              </w:rPr>
              <w:t xml:space="preserve">2027-08-24</w:t>
            </w:r>
          </w:p>
        </w:tc>
        <w:tc>
          <w:tcPr>
            <w:tcW w:type="dxa" w:w="3200"/>
            <w:tcMar>
              <w:top w:type="dxa" w:w="70"/>
              <w:left w:type="dxa" w:w="90"/>
              <w:bottom w:type="dxa" w:w="70"/>
              <w:right w:type="dxa" w:w="90"/>
            </w:tcMar>
            <w:vAlign w:val="center"/>
          </w:tcPr>
          <w:p>
            <w:r>
              <w:rPr>
                <w:b w:val="false"/>
                <w:bCs w:val="false"/>
                <w:color w:val="000000"/>
                <w:sz w:val="16"/>
                <w:szCs w:val="16"/>
              </w:rPr>
              <w:t xml:space="preserve">Ongoing status reporting, risk register, cost tracking</w:t>
            </w:r>
          </w:p>
        </w:tc>
        <w:tc>
          <w:tcPr>
            <w:tcW w:type="dxa" w:w="1650"/>
            <w:tcMar>
              <w:top w:type="dxa" w:w="70"/>
              <w:left w:type="dxa" w:w="90"/>
              <w:bottom w:type="dxa" w:w="70"/>
              <w:right w:type="dxa" w:w="90"/>
            </w:tcMar>
            <w:vAlign w:val="center"/>
          </w:tcPr>
          <w:p>
            <w:r>
              <w:rPr>
                <w:b w:val="false"/>
                <w:bCs w:val="false"/>
                <w:color w:val="000000"/>
                <w:sz w:val="16"/>
                <w:szCs w:val="16"/>
              </w:rPr>
              <w:t xml:space="preserve">Runs parallel to Phases 1-6</w:t>
            </w:r>
          </w:p>
        </w:tc>
      </w:tr>
    </w:tbl>
    <w:p>
      <w:pPr>
        <w:pStyle w:val="Heading1"/>
        <w:spacing w:after="160" w:before="360"/>
      </w:pPr>
      <w:r>
        <w:t xml:space="preserve">4. Scope Management Plan</w:t>
      </w:r>
    </w:p>
    <w:p>
      <w:pPr>
        <w:spacing w:after="160"/>
      </w:pPr>
      <w:r>
        <w:rPr>
          <w:sz w:val="21"/>
          <w:szCs w:val="21"/>
        </w:rPr>
        <w:t xml:space="preserve">Scope is defined and controlled through the WBS, which serves as the scope baseline (315 line items across 8 phases, per Section 3.1).</w:t>
      </w:r>
    </w:p>
    <w:p>
      <w:pPr>
        <w:pStyle w:val="ListParagraph"/>
        <w:numPr>
          <w:ilvl w:val="0"/>
          <w:numId w:val="1"/>
        </w:numPr>
        <w:spacing w:after="80"/>
      </w:pPr>
      <w:r>
        <w:t xml:space="preserve">Scope definition: requirements gathered by workstream and consolidated into the Requirements Document.</w:t>
      </w:r>
    </w:p>
    <w:p>
      <w:pPr>
        <w:pStyle w:val="ListParagraph"/>
        <w:numPr>
          <w:ilvl w:val="0"/>
          <w:numId w:val="1"/>
        </w:numPr>
        <w:spacing w:after="80"/>
      </w:pPr>
      <w:r>
        <w:t xml:space="preserve">Scope validation: each phase gate requires formal business and technical sign-off before downstream work proceeds.</w:t>
      </w:r>
    </w:p>
    <w:p>
      <w:pPr>
        <w:pStyle w:val="ListParagraph"/>
        <w:numPr>
          <w:ilvl w:val="0"/>
          <w:numId w:val="1"/>
        </w:numPr>
        <w:spacing w:after="80"/>
      </w:pPr>
      <w:r>
        <w:t xml:space="preserve">Scope control: change requests are logged as Decisions in the RAIDD Log and Change Control Log, and routed through Change Management (Section 14).</w:t>
      </w:r>
    </w:p>
    <w:p>
      <w:pPr>
        <w:pStyle w:val="Heading1"/>
        <w:spacing w:after="160" w:before="360"/>
      </w:pPr>
      <w:r>
        <w:t xml:space="preserve">5. Requirements Management Plan</w:t>
      </w:r>
    </w:p>
    <w:p>
      <w:pPr>
        <w:spacing w:after="160"/>
      </w:pPr>
      <w:r>
        <w:rPr>
          <w:sz w:val="21"/>
          <w:szCs w:val="21"/>
        </w:rPr>
        <w:t xml:space="preserve">Distinct from Scope Management, this describes how requirements specifically are planned, traced, and controlled for change.</w:t>
      </w:r>
    </w:p>
    <w:p>
      <w:pPr>
        <w:pStyle w:val="ListParagraph"/>
        <w:numPr>
          <w:ilvl w:val="0"/>
          <w:numId w:val="1"/>
        </w:numPr>
        <w:spacing w:after="80"/>
      </w:pPr>
      <w:r>
        <w:t xml:space="preserve">Requirements gathered via structured workshops by workstream, consolidated into the Requirements Document.</w:t>
      </w:r>
    </w:p>
    <w:p>
      <w:pPr>
        <w:pStyle w:val="ListParagraph"/>
        <w:numPr>
          <w:ilvl w:val="0"/>
          <w:numId w:val="1"/>
        </w:numPr>
        <w:spacing w:after="80"/>
      </w:pPr>
      <w:r>
        <w:t xml:space="preserve">Requirements are prioritized using a MoSCoW model (Must have / Should have / Could have / Won't have this phase) during workshop consolidation.</w:t>
      </w:r>
    </w:p>
    <w:p>
      <w:pPr>
        <w:pStyle w:val="ListParagraph"/>
        <w:numPr>
          <w:ilvl w:val="0"/>
          <w:numId w:val="1"/>
        </w:numPr>
        <w:spacing w:after="80"/>
      </w:pPr>
      <w:r>
        <w:t xml:space="preserve">A Requirements Traceability Matrix (WBS 1.2.9) links each requirement to its design element, test case, and UAT scenario.</w:t>
      </w:r>
    </w:p>
    <w:p>
      <w:pPr>
        <w:pStyle w:val="ListParagraph"/>
        <w:numPr>
          <w:ilvl w:val="0"/>
          <w:numId w:val="1"/>
        </w:numPr>
        <w:spacing w:after="80"/>
      </w:pPr>
      <w:r>
        <w:t xml:space="preserve">Requirements are baselined at Requirements Sign-off (WBS 1.5); changes after that point are treated as scope changes.</w:t>
      </w:r>
    </w:p>
    <w:p>
      <w:pPr>
        <w:pStyle w:val="Heading1"/>
        <w:spacing w:after="160" w:before="360"/>
      </w:pPr>
      <w:r>
        <w:t xml:space="preserve">6. Schedule Management Plan</w:t>
      </w:r>
    </w:p>
    <w:p>
      <w:pPr>
        <w:spacing w:after="160"/>
      </w:pPr>
      <w:r>
        <w:rPr>
          <w:sz w:val="21"/>
          <w:szCs w:val="21"/>
        </w:rPr>
        <w:t xml:space="preserve">The schedule baseline is maintained in the Project Plan Console and spans 331 working days from Kickoff to Closeout (see Section 3.1 for phase-level detail).</w:t>
      </w:r>
    </w:p>
    <w:p>
      <w:pPr>
        <w:pStyle w:val="ListParagraph"/>
        <w:numPr>
          <w:ilvl w:val="0"/>
          <w:numId w:val="1"/>
        </w:numPr>
        <w:spacing w:after="80"/>
      </w:pPr>
      <w:r>
        <w:t xml:space="preserve">Gated phases use finish-to-start dependencies; Integration Build uses fixed two-week sprints across six parallel tracks.</w:t>
      </w:r>
    </w:p>
    <w:p>
      <w:pPr>
        <w:pStyle w:val="ListParagraph"/>
        <w:numPr>
          <w:ilvl w:val="0"/>
          <w:numId w:val="1"/>
        </w:numPr>
        <w:spacing w:after="80"/>
      </w:pPr>
      <w:r>
        <w:t xml:space="preserve">A schedule contingency buffer of 5% is held at the program level (not allocated to any single phase) to absorb minor slippage without requiring Steering Committee escalation.</w:t>
      </w:r>
    </w:p>
    <w:p>
      <w:pPr>
        <w:pStyle w:val="ListParagraph"/>
        <w:numPr>
          <w:ilvl w:val="0"/>
          <w:numId w:val="1"/>
        </w:numPr>
        <w:spacing w:after="80"/>
      </w:pPr>
      <w:r>
        <w:t xml:space="preserve">System Upgrade is a hard prerequisite for Data Conversion and Integration Build; no downstream work is scheduled before Upgrade Validation &amp; Sign-off.</w:t>
      </w:r>
    </w:p>
    <w:p>
      <w:pPr>
        <w:pStyle w:val="ListParagraph"/>
        <w:numPr>
          <w:ilvl w:val="0"/>
          <w:numId w:val="1"/>
        </w:numPr>
        <w:spacing w:after="80"/>
      </w:pPr>
      <w:r>
        <w:t xml:space="preserve">Schedule performance is reviewed weekly by the PM and reported monthly to the Steering Committee.</w:t>
      </w:r>
    </w:p>
    <w:p>
      <w:pPr>
        <w:pStyle w:val="Heading1"/>
        <w:spacing w:after="160" w:before="360"/>
      </w:pPr>
      <w:r>
        <w:t xml:space="preserve">7. Cost Management Plan</w:t>
      </w:r>
    </w:p>
    <w:p>
      <w:pPr>
        <w:spacing w:after="160"/>
      </w:pPr>
      <w:r>
        <w:rPr>
          <w:sz w:val="21"/>
          <w:szCs w:val="21"/>
        </w:rPr>
        <w:t xml:space="preserve">A cost baseline is established early (WBS 8.3.1B) and tracked on an ongoing basis (WBS 8.3.2).</w:t>
      </w:r>
    </w:p>
    <w:p>
      <w:pPr>
        <w:pStyle w:val="Heading2"/>
        <w:spacing w:after="120" w:before="240"/>
      </w:pPr>
      <w:r>
        <w:t xml:space="preserve">7.1 Budget Breakdown</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2500"/>
        <w:gridCol w:w="2500"/>
      </w:tblGrid>
      <w:tr>
        <w:trPr>
          <w:tblHeader/>
        </w:trPr>
        <w:tc>
          <w:tcPr>
            <w:tcW w:type="dxa" w:w="4350"/>
            <w:shd w:fill="1F3864" w:color="auto" w:val="clear"/>
            <w:tcMar>
              <w:top w:type="dxa" w:w="70"/>
              <w:left w:type="dxa" w:w="90"/>
              <w:bottom w:type="dxa" w:w="70"/>
              <w:right w:type="dxa" w:w="90"/>
            </w:tcMar>
            <w:vAlign w:val="center"/>
          </w:tcPr>
          <w:p>
            <w:r>
              <w:rPr>
                <w:b/>
                <w:bCs/>
                <w:color w:val="FFFFFF"/>
                <w:sz w:val="18"/>
                <w:szCs w:val="18"/>
              </w:rPr>
              <w:t xml:space="preserve">Category</w:t>
            </w:r>
          </w:p>
        </w:tc>
        <w:tc>
          <w:tcPr>
            <w:tcW w:type="dxa" w:w="2500"/>
            <w:shd w:fill="1F3864" w:color="auto" w:val="clear"/>
            <w:tcMar>
              <w:top w:type="dxa" w:w="70"/>
              <w:left w:type="dxa" w:w="90"/>
              <w:bottom w:type="dxa" w:w="70"/>
              <w:right w:type="dxa" w:w="90"/>
            </w:tcMar>
            <w:vAlign w:val="center"/>
          </w:tcPr>
          <w:p>
            <w:r>
              <w:rPr>
                <w:b/>
                <w:bCs/>
                <w:color w:val="FFFFFF"/>
                <w:sz w:val="18"/>
                <w:szCs w:val="18"/>
              </w:rPr>
              <w:t xml:space="preserve">Budget</w:t>
            </w:r>
          </w:p>
        </w:tc>
        <w:tc>
          <w:tcPr>
            <w:tcW w:type="dxa" w:w="2500"/>
            <w:shd w:fill="1F3864" w:color="auto" w:val="clear"/>
            <w:tcMar>
              <w:top w:type="dxa" w:w="70"/>
              <w:left w:type="dxa" w:w="90"/>
              <w:bottom w:type="dxa" w:w="70"/>
              <w:right w:type="dxa" w:w="90"/>
            </w:tcMar>
            <w:vAlign w:val="center"/>
          </w:tcPr>
          <w:p>
            <w:r>
              <w:rPr>
                <w:b/>
                <w:bCs/>
                <w:color w:val="FFFFFF"/>
                <w:sz w:val="18"/>
                <w:szCs w:val="18"/>
              </w:rPr>
              <w:t xml:space="preserve">% of Total</w:t>
            </w:r>
          </w:p>
        </w:tc>
      </w:tr>
      <w:tr>
        <w:tc>
          <w:tcPr>
            <w:tcW w:type="dxa" w:w="4350"/>
            <w:tcMar>
              <w:top w:type="dxa" w:w="70"/>
              <w:left w:type="dxa" w:w="90"/>
              <w:bottom w:type="dxa" w:w="70"/>
              <w:right w:type="dxa" w:w="90"/>
            </w:tcMar>
            <w:vAlign w:val="center"/>
          </w:tcPr>
          <w:p>
            <w:r>
              <w:rPr>
                <w:b w:val="false"/>
                <w:bCs w:val="false"/>
                <w:color w:val="000000"/>
                <w:sz w:val="17"/>
                <w:szCs w:val="17"/>
              </w:rPr>
              <w:t xml:space="preserve">Platform Upgrade — vendor license &amp; implementation</w:t>
            </w:r>
          </w:p>
        </w:tc>
        <w:tc>
          <w:tcPr>
            <w:tcW w:type="dxa" w:w="2500"/>
            <w:tcMar>
              <w:top w:type="dxa" w:w="70"/>
              <w:left w:type="dxa" w:w="90"/>
              <w:bottom w:type="dxa" w:w="70"/>
              <w:right w:type="dxa" w:w="90"/>
            </w:tcMar>
            <w:vAlign w:val="center"/>
          </w:tcPr>
          <w:p>
            <w:r>
              <w:rPr>
                <w:b w:val="false"/>
                <w:bCs w:val="false"/>
                <w:color w:val="000000"/>
                <w:sz w:val="17"/>
                <w:szCs w:val="17"/>
              </w:rPr>
              <w:t xml:space="preserve">$1,850,000</w:t>
            </w:r>
          </w:p>
        </w:tc>
        <w:tc>
          <w:tcPr>
            <w:tcW w:type="dxa" w:w="2500"/>
            <w:tcMar>
              <w:top w:type="dxa" w:w="70"/>
              <w:left w:type="dxa" w:w="90"/>
              <w:bottom w:type="dxa" w:w="70"/>
              <w:right w:type="dxa" w:w="90"/>
            </w:tcMar>
            <w:vAlign w:val="center"/>
          </w:tcPr>
          <w:p>
            <w:r>
              <w:rPr>
                <w:b w:val="false"/>
                <w:bCs w:val="false"/>
                <w:color w:val="000000"/>
                <w:sz w:val="17"/>
                <w:szCs w:val="17"/>
              </w:rPr>
              <w:t xml:space="preserve">28%</w:t>
            </w:r>
          </w:p>
        </w:tc>
      </w:tr>
      <w:tr>
        <w:tc>
          <w:tcPr>
            <w:tcW w:type="dxa" w:w="4350"/>
            <w:tcMar>
              <w:top w:type="dxa" w:w="70"/>
              <w:left w:type="dxa" w:w="90"/>
              <w:bottom w:type="dxa" w:w="70"/>
              <w:right w:type="dxa" w:w="90"/>
            </w:tcMar>
            <w:vAlign w:val="center"/>
          </w:tcPr>
          <w:p>
            <w:r>
              <w:rPr>
                <w:b w:val="false"/>
                <w:bCs w:val="false"/>
                <w:color w:val="000000"/>
                <w:sz w:val="17"/>
                <w:szCs w:val="17"/>
              </w:rPr>
              <w:t xml:space="preserve">Integration Middleware — vendor license &amp; implementation</w:t>
            </w:r>
          </w:p>
        </w:tc>
        <w:tc>
          <w:tcPr>
            <w:tcW w:type="dxa" w:w="2500"/>
            <w:tcMar>
              <w:top w:type="dxa" w:w="70"/>
              <w:left w:type="dxa" w:w="90"/>
              <w:bottom w:type="dxa" w:w="70"/>
              <w:right w:type="dxa" w:w="90"/>
            </w:tcMar>
            <w:vAlign w:val="center"/>
          </w:tcPr>
          <w:p>
            <w:r>
              <w:rPr>
                <w:b w:val="false"/>
                <w:bCs w:val="false"/>
                <w:color w:val="000000"/>
                <w:sz w:val="17"/>
                <w:szCs w:val="17"/>
              </w:rPr>
              <w:t xml:space="preserve">$620,000</w:t>
            </w:r>
          </w:p>
        </w:tc>
        <w:tc>
          <w:tcPr>
            <w:tcW w:type="dxa" w:w="2500"/>
            <w:tcMar>
              <w:top w:type="dxa" w:w="70"/>
              <w:left w:type="dxa" w:w="90"/>
              <w:bottom w:type="dxa" w:w="70"/>
              <w:right w:type="dxa" w:w="90"/>
            </w:tcMar>
            <w:vAlign w:val="center"/>
          </w:tcPr>
          <w:p>
            <w:r>
              <w:rPr>
                <w:b w:val="false"/>
                <w:bCs w:val="false"/>
                <w:color w:val="000000"/>
                <w:sz w:val="17"/>
                <w:szCs w:val="17"/>
              </w:rPr>
              <w:t xml:space="preserve">9%</w:t>
            </w:r>
          </w:p>
        </w:tc>
      </w:tr>
      <w:tr>
        <w:tc>
          <w:tcPr>
            <w:tcW w:type="dxa" w:w="4350"/>
            <w:tcMar>
              <w:top w:type="dxa" w:w="70"/>
              <w:left w:type="dxa" w:w="90"/>
              <w:bottom w:type="dxa" w:w="70"/>
              <w:right w:type="dxa" w:w="90"/>
            </w:tcMar>
            <w:vAlign w:val="center"/>
          </w:tcPr>
          <w:p>
            <w:r>
              <w:rPr>
                <w:b w:val="false"/>
                <w:bCs w:val="false"/>
                <w:color w:val="000000"/>
                <w:sz w:val="17"/>
                <w:szCs w:val="17"/>
              </w:rPr>
              <w:t xml:space="preserve">Internal labor (PM, BA, Architecture, Governance)</w:t>
            </w:r>
          </w:p>
        </w:tc>
        <w:tc>
          <w:tcPr>
            <w:tcW w:type="dxa" w:w="2500"/>
            <w:tcMar>
              <w:top w:type="dxa" w:w="70"/>
              <w:left w:type="dxa" w:w="90"/>
              <w:bottom w:type="dxa" w:w="70"/>
              <w:right w:type="dxa" w:w="90"/>
            </w:tcMar>
            <w:vAlign w:val="center"/>
          </w:tcPr>
          <w:p>
            <w:r>
              <w:rPr>
                <w:b w:val="false"/>
                <w:bCs w:val="false"/>
                <w:color w:val="000000"/>
                <w:sz w:val="17"/>
                <w:szCs w:val="17"/>
              </w:rPr>
              <w:t xml:space="preserve">$1,240,000</w:t>
            </w:r>
          </w:p>
        </w:tc>
        <w:tc>
          <w:tcPr>
            <w:tcW w:type="dxa" w:w="2500"/>
            <w:tcMar>
              <w:top w:type="dxa" w:w="70"/>
              <w:left w:type="dxa" w:w="90"/>
              <w:bottom w:type="dxa" w:w="70"/>
              <w:right w:type="dxa" w:w="90"/>
            </w:tcMar>
            <w:vAlign w:val="center"/>
          </w:tcPr>
          <w:p>
            <w:r>
              <w:rPr>
                <w:b w:val="false"/>
                <w:bCs w:val="false"/>
                <w:color w:val="000000"/>
                <w:sz w:val="17"/>
                <w:szCs w:val="17"/>
              </w:rPr>
              <w:t xml:space="preserve">19%</w:t>
            </w:r>
          </w:p>
        </w:tc>
      </w:tr>
      <w:tr>
        <w:tc>
          <w:tcPr>
            <w:tcW w:type="dxa" w:w="4350"/>
            <w:tcMar>
              <w:top w:type="dxa" w:w="70"/>
              <w:left w:type="dxa" w:w="90"/>
              <w:bottom w:type="dxa" w:w="70"/>
              <w:right w:type="dxa" w:w="90"/>
            </w:tcMar>
            <w:vAlign w:val="center"/>
          </w:tcPr>
          <w:p>
            <w:r>
              <w:rPr>
                <w:b w:val="false"/>
                <w:bCs w:val="false"/>
                <w:color w:val="000000"/>
                <w:sz w:val="17"/>
                <w:szCs w:val="17"/>
              </w:rPr>
              <w:t xml:space="preserve">Offshore &amp; onshore QA labor</w:t>
            </w:r>
          </w:p>
        </w:tc>
        <w:tc>
          <w:tcPr>
            <w:tcW w:type="dxa" w:w="2500"/>
            <w:tcMar>
              <w:top w:type="dxa" w:w="70"/>
              <w:left w:type="dxa" w:w="90"/>
              <w:bottom w:type="dxa" w:w="70"/>
              <w:right w:type="dxa" w:w="90"/>
            </w:tcMar>
            <w:vAlign w:val="center"/>
          </w:tcPr>
          <w:p>
            <w:r>
              <w:rPr>
                <w:b w:val="false"/>
                <w:bCs w:val="false"/>
                <w:color w:val="000000"/>
                <w:sz w:val="17"/>
                <w:szCs w:val="17"/>
              </w:rPr>
              <w:t xml:space="preserve">$780,000</w:t>
            </w:r>
          </w:p>
        </w:tc>
        <w:tc>
          <w:tcPr>
            <w:tcW w:type="dxa" w:w="2500"/>
            <w:tcMar>
              <w:top w:type="dxa" w:w="70"/>
              <w:left w:type="dxa" w:w="90"/>
              <w:bottom w:type="dxa" w:w="70"/>
              <w:right w:type="dxa" w:w="90"/>
            </w:tcMar>
            <w:vAlign w:val="center"/>
          </w:tcPr>
          <w:p>
            <w:r>
              <w:rPr>
                <w:b w:val="false"/>
                <w:bCs w:val="false"/>
                <w:color w:val="000000"/>
                <w:sz w:val="17"/>
                <w:szCs w:val="17"/>
              </w:rPr>
              <w:t xml:space="preserve">12%</w:t>
            </w:r>
          </w:p>
        </w:tc>
      </w:tr>
      <w:tr>
        <w:tc>
          <w:tcPr>
            <w:tcW w:type="dxa" w:w="4350"/>
            <w:tcMar>
              <w:top w:type="dxa" w:w="70"/>
              <w:left w:type="dxa" w:w="90"/>
              <w:bottom w:type="dxa" w:w="70"/>
              <w:right w:type="dxa" w:w="90"/>
            </w:tcMar>
            <w:vAlign w:val="center"/>
          </w:tcPr>
          <w:p>
            <w:r>
              <w:rPr>
                <w:b w:val="false"/>
                <w:bCs w:val="false"/>
                <w:color w:val="000000"/>
                <w:sz w:val="17"/>
                <w:szCs w:val="17"/>
              </w:rPr>
              <w:t xml:space="preserve">Development labor (6 integration tracks)</w:t>
            </w:r>
          </w:p>
        </w:tc>
        <w:tc>
          <w:tcPr>
            <w:tcW w:type="dxa" w:w="2500"/>
            <w:tcMar>
              <w:top w:type="dxa" w:w="70"/>
              <w:left w:type="dxa" w:w="90"/>
              <w:bottom w:type="dxa" w:w="70"/>
              <w:right w:type="dxa" w:w="90"/>
            </w:tcMar>
            <w:vAlign w:val="center"/>
          </w:tcPr>
          <w:p>
            <w:r>
              <w:rPr>
                <w:b w:val="false"/>
                <w:bCs w:val="false"/>
                <w:color w:val="000000"/>
                <w:sz w:val="17"/>
                <w:szCs w:val="17"/>
              </w:rPr>
              <w:t xml:space="preserve">$1,340,000</w:t>
            </w:r>
          </w:p>
        </w:tc>
        <w:tc>
          <w:tcPr>
            <w:tcW w:type="dxa" w:w="2500"/>
            <w:tcMar>
              <w:top w:type="dxa" w:w="70"/>
              <w:left w:type="dxa" w:w="90"/>
              <w:bottom w:type="dxa" w:w="70"/>
              <w:right w:type="dxa" w:w="90"/>
            </w:tcMar>
            <w:vAlign w:val="center"/>
          </w:tcPr>
          <w:p>
            <w:r>
              <w:rPr>
                <w:b w:val="false"/>
                <w:bCs w:val="false"/>
                <w:color w:val="000000"/>
                <w:sz w:val="17"/>
                <w:szCs w:val="17"/>
              </w:rPr>
              <w:t xml:space="preserve">20%</w:t>
            </w:r>
          </w:p>
        </w:tc>
      </w:tr>
      <w:tr>
        <w:tc>
          <w:tcPr>
            <w:tcW w:type="dxa" w:w="4350"/>
            <w:tcMar>
              <w:top w:type="dxa" w:w="70"/>
              <w:left w:type="dxa" w:w="90"/>
              <w:bottom w:type="dxa" w:w="70"/>
              <w:right w:type="dxa" w:w="90"/>
            </w:tcMar>
            <w:vAlign w:val="center"/>
          </w:tcPr>
          <w:p>
            <w:r>
              <w:rPr>
                <w:b w:val="false"/>
                <w:bCs w:val="false"/>
                <w:color w:val="000000"/>
                <w:sz w:val="17"/>
                <w:szCs w:val="17"/>
              </w:rPr>
              <w:t xml:space="preserve">Infrastructure / cloud environment costs</w:t>
            </w:r>
          </w:p>
        </w:tc>
        <w:tc>
          <w:tcPr>
            <w:tcW w:type="dxa" w:w="2500"/>
            <w:tcMar>
              <w:top w:type="dxa" w:w="70"/>
              <w:left w:type="dxa" w:w="90"/>
              <w:bottom w:type="dxa" w:w="70"/>
              <w:right w:type="dxa" w:w="90"/>
            </w:tcMar>
            <w:vAlign w:val="center"/>
          </w:tcPr>
          <w:p>
            <w:r>
              <w:rPr>
                <w:b w:val="false"/>
                <w:bCs w:val="false"/>
                <w:color w:val="000000"/>
                <w:sz w:val="17"/>
                <w:szCs w:val="17"/>
              </w:rPr>
              <w:t xml:space="preserve">$410,000</w:t>
            </w:r>
          </w:p>
        </w:tc>
        <w:tc>
          <w:tcPr>
            <w:tcW w:type="dxa" w:w="2500"/>
            <w:tcMar>
              <w:top w:type="dxa" w:w="70"/>
              <w:left w:type="dxa" w:w="90"/>
              <w:bottom w:type="dxa" w:w="70"/>
              <w:right w:type="dxa" w:w="90"/>
            </w:tcMar>
            <w:vAlign w:val="center"/>
          </w:tcPr>
          <w:p>
            <w:r>
              <w:rPr>
                <w:b w:val="false"/>
                <w:bCs w:val="false"/>
                <w:color w:val="000000"/>
                <w:sz w:val="17"/>
                <w:szCs w:val="17"/>
              </w:rPr>
              <w:t xml:space="preserve">6%</w:t>
            </w:r>
          </w:p>
        </w:tc>
      </w:tr>
      <w:tr>
        <w:tc>
          <w:tcPr>
            <w:tcW w:type="dxa" w:w="4350"/>
            <w:tcMar>
              <w:top w:type="dxa" w:w="70"/>
              <w:left w:type="dxa" w:w="90"/>
              <w:bottom w:type="dxa" w:w="70"/>
              <w:right w:type="dxa" w:w="90"/>
            </w:tcMar>
            <w:vAlign w:val="center"/>
          </w:tcPr>
          <w:p>
            <w:r>
              <w:rPr>
                <w:b w:val="false"/>
                <w:bCs w:val="false"/>
                <w:color w:val="000000"/>
                <w:sz w:val="17"/>
                <w:szCs w:val="17"/>
              </w:rPr>
              <w:t xml:space="preserve">Training &amp; change management</w:t>
            </w:r>
          </w:p>
        </w:tc>
        <w:tc>
          <w:tcPr>
            <w:tcW w:type="dxa" w:w="2500"/>
            <w:tcMar>
              <w:top w:type="dxa" w:w="70"/>
              <w:left w:type="dxa" w:w="90"/>
              <w:bottom w:type="dxa" w:w="70"/>
              <w:right w:type="dxa" w:w="90"/>
            </w:tcMar>
            <w:vAlign w:val="center"/>
          </w:tcPr>
          <w:p>
            <w:r>
              <w:rPr>
                <w:b w:val="false"/>
                <w:bCs w:val="false"/>
                <w:color w:val="000000"/>
                <w:sz w:val="17"/>
                <w:szCs w:val="17"/>
              </w:rPr>
              <w:t xml:space="preserve">$180,000</w:t>
            </w:r>
          </w:p>
        </w:tc>
        <w:tc>
          <w:tcPr>
            <w:tcW w:type="dxa" w:w="2500"/>
            <w:tcMar>
              <w:top w:type="dxa" w:w="70"/>
              <w:left w:type="dxa" w:w="90"/>
              <w:bottom w:type="dxa" w:w="70"/>
              <w:right w:type="dxa" w:w="90"/>
            </w:tcMar>
            <w:vAlign w:val="center"/>
          </w:tcPr>
          <w:p>
            <w:r>
              <w:rPr>
                <w:b w:val="false"/>
                <w:bCs w:val="false"/>
                <w:color w:val="000000"/>
                <w:sz w:val="17"/>
                <w:szCs w:val="17"/>
              </w:rPr>
              <w:t xml:space="preserve">3%</w:t>
            </w:r>
          </w:p>
        </w:tc>
      </w:tr>
      <w:tr>
        <w:tc>
          <w:tcPr>
            <w:tcW w:type="dxa" w:w="4350"/>
            <w:tcMar>
              <w:top w:type="dxa" w:w="70"/>
              <w:left w:type="dxa" w:w="90"/>
              <w:bottom w:type="dxa" w:w="70"/>
              <w:right w:type="dxa" w:w="90"/>
            </w:tcMar>
            <w:vAlign w:val="center"/>
          </w:tcPr>
          <w:p>
            <w:r>
              <w:rPr>
                <w:b w:val="false"/>
                <w:bCs w:val="false"/>
                <w:color w:val="000000"/>
                <w:sz w:val="17"/>
                <w:szCs w:val="17"/>
              </w:rPr>
              <w:t xml:space="preserve">Contingency reserve (10%)</w:t>
            </w:r>
          </w:p>
        </w:tc>
        <w:tc>
          <w:tcPr>
            <w:tcW w:type="dxa" w:w="2500"/>
            <w:tcMar>
              <w:top w:type="dxa" w:w="70"/>
              <w:left w:type="dxa" w:w="90"/>
              <w:bottom w:type="dxa" w:w="70"/>
              <w:right w:type="dxa" w:w="90"/>
            </w:tcMar>
            <w:vAlign w:val="center"/>
          </w:tcPr>
          <w:p>
            <w:r>
              <w:rPr>
                <w:b w:val="false"/>
                <w:bCs w:val="false"/>
                <w:color w:val="000000"/>
                <w:sz w:val="17"/>
                <w:szCs w:val="17"/>
              </w:rPr>
              <w:t xml:space="preserve">$642,000</w:t>
            </w:r>
          </w:p>
        </w:tc>
        <w:tc>
          <w:tcPr>
            <w:tcW w:type="dxa" w:w="2500"/>
            <w:tcMar>
              <w:top w:type="dxa" w:w="70"/>
              <w:left w:type="dxa" w:w="90"/>
              <w:bottom w:type="dxa" w:w="70"/>
              <w:right w:type="dxa" w:w="90"/>
            </w:tcMar>
            <w:vAlign w:val="center"/>
          </w:tcPr>
          <w:p>
            <w:r>
              <w:rPr>
                <w:b w:val="false"/>
                <w:bCs w:val="false"/>
                <w:color w:val="000000"/>
                <w:sz w:val="17"/>
                <w:szCs w:val="17"/>
              </w:rPr>
              <w:t xml:space="preserve">10%</w:t>
            </w:r>
          </w:p>
        </w:tc>
      </w:tr>
      <w:tr>
        <w:tc>
          <w:tcPr>
            <w:tcW w:type="dxa" w:w="4350"/>
            <w:tcMar>
              <w:top w:type="dxa" w:w="70"/>
              <w:left w:type="dxa" w:w="90"/>
              <w:bottom w:type="dxa" w:w="70"/>
              <w:right w:type="dxa" w:w="90"/>
            </w:tcMar>
            <w:vAlign w:val="center"/>
          </w:tcPr>
          <w:p>
            <w:r>
              <w:rPr>
                <w:b w:val="false"/>
                <w:bCs w:val="false"/>
                <w:color w:val="000000"/>
                <w:sz w:val="17"/>
                <w:szCs w:val="17"/>
              </w:rPr>
              <w:t xml:space="preserve">Total Program Budget</w:t>
            </w:r>
          </w:p>
        </w:tc>
        <w:tc>
          <w:tcPr>
            <w:tcW w:type="dxa" w:w="2500"/>
            <w:tcMar>
              <w:top w:type="dxa" w:w="70"/>
              <w:left w:type="dxa" w:w="90"/>
              <w:bottom w:type="dxa" w:w="70"/>
              <w:right w:type="dxa" w:w="90"/>
            </w:tcMar>
            <w:vAlign w:val="center"/>
          </w:tcPr>
          <w:p>
            <w:r>
              <w:rPr>
                <w:b w:val="false"/>
                <w:bCs w:val="false"/>
                <w:color w:val="000000"/>
                <w:sz w:val="17"/>
                <w:szCs w:val="17"/>
              </w:rPr>
              <w:t xml:space="preserve">$7,062,000</w:t>
            </w:r>
          </w:p>
        </w:tc>
        <w:tc>
          <w:tcPr>
            <w:tcW w:type="dxa" w:w="2500"/>
            <w:tcMar>
              <w:top w:type="dxa" w:w="70"/>
              <w:left w:type="dxa" w:w="90"/>
              <w:bottom w:type="dxa" w:w="70"/>
              <w:right w:type="dxa" w:w="90"/>
            </w:tcMar>
            <w:vAlign w:val="center"/>
          </w:tcPr>
          <w:p>
            <w:r>
              <w:rPr>
                <w:b w:val="false"/>
                <w:bCs w:val="false"/>
                <w:color w:val="000000"/>
                <w:sz w:val="17"/>
                <w:szCs w:val="17"/>
              </w:rPr>
              <w:t xml:space="preserve">100%</w:t>
            </w:r>
          </w:p>
        </w:tc>
      </w:tr>
    </w:tbl>
    <w:p>
      <w:pPr>
        <w:pStyle w:val="Heading2"/>
        <w:spacing w:after="120" w:before="240"/>
      </w:pPr>
      <w:r>
        <w:t xml:space="preserve">7.2 Performance Measurement Baseline</w:t>
      </w:r>
    </w:p>
    <w:p>
      <w:pPr>
        <w:spacing w:after="160"/>
      </w:pPr>
      <w:r>
        <w:rPr>
          <w:sz w:val="21"/>
          <w:szCs w:val="21"/>
        </w:rPr>
        <w:t xml:space="preserve">Cost and schedule performance are measured together using a Performance Measurement Baseline (PMB). Earned Value Management (CPI/SPI) is calculated monthly at the phase level; a value below 0.90 triggers a formal variance analysis reported to the Steering Committee (see KPI targets, Section 8.1).</w:t>
      </w:r>
    </w:p>
    <w:p>
      <w:pPr>
        <w:pStyle w:val="ListParagraph"/>
        <w:numPr>
          <w:ilvl w:val="0"/>
          <w:numId w:val="1"/>
        </w:numPr>
        <w:spacing w:after="80"/>
      </w:pPr>
      <w:r>
        <w:t xml:space="preserve">Vendor invoices are managed and reconciled against the SOW by the Vendor/Procurement Manager.</w:t>
      </w:r>
    </w:p>
    <w:p>
      <w:pPr>
        <w:pStyle w:val="Heading1"/>
        <w:spacing w:after="160" w:before="360"/>
      </w:pPr>
      <w:r>
        <w:t xml:space="preserve">8. Quality Management Plan</w:t>
      </w:r>
    </w:p>
    <w:p>
      <w:pPr>
        <w:spacing w:after="160"/>
      </w:pPr>
      <w:r>
        <w:rPr>
          <w:sz w:val="21"/>
          <w:szCs w:val="21"/>
        </w:rPr>
        <w:t xml:space="preserve">Quality is managed through a layered testing strategy, each layer validating a different level before proceeding to the next: Unit → Functional → System → Security &amp; Penetration → Performance &amp; Load → DR/Failover → SOX Compliance → UAT.</w:t>
      </w:r>
    </w:p>
    <w:p>
      <w:pPr>
        <w:pStyle w:val="Heading2"/>
        <w:spacing w:after="120" w:before="240"/>
      </w:pPr>
      <w:r>
        <w:t xml:space="preserve">8.1 Quality Metrics &amp; KPIs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300"/>
        <w:gridCol w:w="2400"/>
        <w:gridCol w:w="3650"/>
      </w:tblGrid>
      <w:tr>
        <w:trPr>
          <w:tblHeader/>
        </w:trPr>
        <w:tc>
          <w:tcPr>
            <w:tcW w:type="dxa" w:w="3300"/>
            <w:shd w:fill="1F3864" w:color="auto" w:val="clear"/>
            <w:tcMar>
              <w:top w:type="dxa" w:w="70"/>
              <w:left w:type="dxa" w:w="90"/>
              <w:bottom w:type="dxa" w:w="70"/>
              <w:right w:type="dxa" w:w="90"/>
            </w:tcMar>
            <w:vAlign w:val="center"/>
          </w:tcPr>
          <w:p>
            <w:r>
              <w:rPr>
                <w:b/>
                <w:bCs/>
                <w:color w:val="FFFFFF"/>
                <w:sz w:val="18"/>
                <w:szCs w:val="18"/>
              </w:rPr>
              <w:t xml:space="preserve">Metric</w:t>
            </w:r>
          </w:p>
        </w:tc>
        <w:tc>
          <w:tcPr>
            <w:tcW w:type="dxa" w:w="2400"/>
            <w:shd w:fill="1F3864" w:color="auto" w:val="clear"/>
            <w:tcMar>
              <w:top w:type="dxa" w:w="70"/>
              <w:left w:type="dxa" w:w="90"/>
              <w:bottom w:type="dxa" w:w="70"/>
              <w:right w:type="dxa" w:w="90"/>
            </w:tcMar>
            <w:vAlign w:val="center"/>
          </w:tcPr>
          <w:p>
            <w:r>
              <w:rPr>
                <w:b/>
                <w:bCs/>
                <w:color w:val="FFFFFF"/>
                <w:sz w:val="18"/>
                <w:szCs w:val="18"/>
              </w:rPr>
              <w:t xml:space="preserve">Target</w:t>
            </w:r>
          </w:p>
        </w:tc>
        <w:tc>
          <w:tcPr>
            <w:tcW w:type="dxa" w:w="3650"/>
            <w:shd w:fill="1F3864" w:color="auto" w:val="clear"/>
            <w:tcMar>
              <w:top w:type="dxa" w:w="70"/>
              <w:left w:type="dxa" w:w="90"/>
              <w:bottom w:type="dxa" w:w="70"/>
              <w:right w:type="dxa" w:w="90"/>
            </w:tcMar>
            <w:vAlign w:val="center"/>
          </w:tcPr>
          <w:p>
            <w:r>
              <w:rPr>
                <w:b/>
                <w:bCs/>
                <w:color w:val="FFFFFF"/>
                <w:sz w:val="18"/>
                <w:szCs w:val="18"/>
              </w:rPr>
              <w:t xml:space="preserve">Measurement Method</w:t>
            </w:r>
          </w:p>
        </w:tc>
      </w:tr>
      <w:tr>
        <w:tc>
          <w:tcPr>
            <w:tcW w:type="dxa" w:w="3300"/>
            <w:tcMar>
              <w:top w:type="dxa" w:w="70"/>
              <w:left w:type="dxa" w:w="90"/>
              <w:bottom w:type="dxa" w:w="70"/>
              <w:right w:type="dxa" w:w="90"/>
            </w:tcMar>
            <w:vAlign w:val="center"/>
          </w:tcPr>
          <w:p>
            <w:r>
              <w:rPr>
                <w:b w:val="false"/>
                <w:bCs w:val="false"/>
                <w:color w:val="000000"/>
                <w:sz w:val="16"/>
                <w:szCs w:val="16"/>
              </w:rPr>
              <w:t xml:space="preserve">Schedule Performance Index (SPI)</w:t>
            </w:r>
          </w:p>
        </w:tc>
        <w:tc>
          <w:tcPr>
            <w:tcW w:type="dxa" w:w="2400"/>
            <w:tcMar>
              <w:top w:type="dxa" w:w="70"/>
              <w:left w:type="dxa" w:w="90"/>
              <w:bottom w:type="dxa" w:w="70"/>
              <w:right w:type="dxa" w:w="90"/>
            </w:tcMar>
            <w:vAlign w:val="center"/>
          </w:tcPr>
          <w:p>
            <w:r>
              <w:rPr>
                <w:b w:val="false"/>
                <w:bCs w:val="false"/>
                <w:color w:val="000000"/>
                <w:sz w:val="16"/>
                <w:szCs w:val="16"/>
              </w:rPr>
              <w:t xml:space="preserve">≥ 0.95</w:t>
            </w:r>
          </w:p>
        </w:tc>
        <w:tc>
          <w:tcPr>
            <w:tcW w:type="dxa" w:w="3650"/>
            <w:tcMar>
              <w:top w:type="dxa" w:w="70"/>
              <w:left w:type="dxa" w:w="90"/>
              <w:bottom w:type="dxa" w:w="70"/>
              <w:right w:type="dxa" w:w="90"/>
            </w:tcMar>
            <w:vAlign w:val="center"/>
          </w:tcPr>
          <w:p>
            <w:r>
              <w:rPr>
                <w:b w:val="false"/>
                <w:bCs w:val="false"/>
                <w:color w:val="000000"/>
                <w:sz w:val="16"/>
                <w:szCs w:val="16"/>
              </w:rPr>
              <w:t xml:space="preserve">Monthly, via Performance Measurement Baseline</w:t>
            </w:r>
          </w:p>
        </w:tc>
      </w:tr>
      <w:tr>
        <w:tc>
          <w:tcPr>
            <w:tcW w:type="dxa" w:w="3300"/>
            <w:tcMar>
              <w:top w:type="dxa" w:w="70"/>
              <w:left w:type="dxa" w:w="90"/>
              <w:bottom w:type="dxa" w:w="70"/>
              <w:right w:type="dxa" w:w="90"/>
            </w:tcMar>
            <w:vAlign w:val="center"/>
          </w:tcPr>
          <w:p>
            <w:r>
              <w:rPr>
                <w:b w:val="false"/>
                <w:bCs w:val="false"/>
                <w:color w:val="000000"/>
                <w:sz w:val="16"/>
                <w:szCs w:val="16"/>
              </w:rPr>
              <w:t xml:space="preserve">Cost Performance Index (CPI)</w:t>
            </w:r>
          </w:p>
        </w:tc>
        <w:tc>
          <w:tcPr>
            <w:tcW w:type="dxa" w:w="2400"/>
            <w:tcMar>
              <w:top w:type="dxa" w:w="70"/>
              <w:left w:type="dxa" w:w="90"/>
              <w:bottom w:type="dxa" w:w="70"/>
              <w:right w:type="dxa" w:w="90"/>
            </w:tcMar>
            <w:vAlign w:val="center"/>
          </w:tcPr>
          <w:p>
            <w:r>
              <w:rPr>
                <w:b w:val="false"/>
                <w:bCs w:val="false"/>
                <w:color w:val="000000"/>
                <w:sz w:val="16"/>
                <w:szCs w:val="16"/>
              </w:rPr>
              <w:t xml:space="preserve">≥ 0.95</w:t>
            </w:r>
          </w:p>
        </w:tc>
        <w:tc>
          <w:tcPr>
            <w:tcW w:type="dxa" w:w="3650"/>
            <w:tcMar>
              <w:top w:type="dxa" w:w="70"/>
              <w:left w:type="dxa" w:w="90"/>
              <w:bottom w:type="dxa" w:w="70"/>
              <w:right w:type="dxa" w:w="90"/>
            </w:tcMar>
            <w:vAlign w:val="center"/>
          </w:tcPr>
          <w:p>
            <w:r>
              <w:rPr>
                <w:b w:val="false"/>
                <w:bCs w:val="false"/>
                <w:color w:val="000000"/>
                <w:sz w:val="16"/>
                <w:szCs w:val="16"/>
              </w:rPr>
              <w:t xml:space="preserve">Monthly, via Performance Measurement Baseline</w:t>
            </w:r>
          </w:p>
        </w:tc>
      </w:tr>
      <w:tr>
        <w:tc>
          <w:tcPr>
            <w:tcW w:type="dxa" w:w="3300"/>
            <w:tcMar>
              <w:top w:type="dxa" w:w="70"/>
              <w:left w:type="dxa" w:w="90"/>
              <w:bottom w:type="dxa" w:w="70"/>
              <w:right w:type="dxa" w:w="90"/>
            </w:tcMar>
            <w:vAlign w:val="center"/>
          </w:tcPr>
          <w:p>
            <w:r>
              <w:rPr>
                <w:b w:val="false"/>
                <w:bCs w:val="false"/>
                <w:color w:val="000000"/>
                <w:sz w:val="16"/>
                <w:szCs w:val="16"/>
              </w:rPr>
              <w:t xml:space="preserve">Data Conversion Accuracy</w:t>
            </w:r>
          </w:p>
        </w:tc>
        <w:tc>
          <w:tcPr>
            <w:tcW w:type="dxa" w:w="2400"/>
            <w:tcMar>
              <w:top w:type="dxa" w:w="70"/>
              <w:left w:type="dxa" w:w="90"/>
              <w:bottom w:type="dxa" w:w="70"/>
              <w:right w:type="dxa" w:w="90"/>
            </w:tcMar>
            <w:vAlign w:val="center"/>
          </w:tcPr>
          <w:p>
            <w:r>
              <w:rPr>
                <w:b w:val="false"/>
                <w:bCs w:val="false"/>
                <w:color w:val="000000"/>
                <w:sz w:val="16"/>
                <w:szCs w:val="16"/>
              </w:rPr>
              <w:t xml:space="preserve">≥ 99.5% record match</w:t>
            </w:r>
          </w:p>
        </w:tc>
        <w:tc>
          <w:tcPr>
            <w:tcW w:type="dxa" w:w="3650"/>
            <w:tcMar>
              <w:top w:type="dxa" w:w="70"/>
              <w:left w:type="dxa" w:w="90"/>
              <w:bottom w:type="dxa" w:w="70"/>
              <w:right w:type="dxa" w:w="90"/>
            </w:tcMar>
            <w:vAlign w:val="center"/>
          </w:tcPr>
          <w:p>
            <w:r>
              <w:rPr>
                <w:b w:val="false"/>
                <w:bCs w:val="false"/>
                <w:color w:val="000000"/>
                <w:sz w:val="16"/>
                <w:szCs w:val="16"/>
              </w:rPr>
              <w:t xml:space="preserve">Reconciliation reports (WBS 3.7.1)</w:t>
            </w:r>
          </w:p>
        </w:tc>
      </w:tr>
      <w:tr>
        <w:tc>
          <w:tcPr>
            <w:tcW w:type="dxa" w:w="3300"/>
            <w:tcMar>
              <w:top w:type="dxa" w:w="70"/>
              <w:left w:type="dxa" w:w="90"/>
              <w:bottom w:type="dxa" w:w="70"/>
              <w:right w:type="dxa" w:w="90"/>
            </w:tcMar>
            <w:vAlign w:val="center"/>
          </w:tcPr>
          <w:p>
            <w:r>
              <w:rPr>
                <w:b w:val="false"/>
                <w:bCs w:val="false"/>
                <w:color w:val="000000"/>
                <w:sz w:val="16"/>
                <w:szCs w:val="16"/>
              </w:rPr>
              <w:t xml:space="preserve">Critical/High Defect Escape Rate to UAT</w:t>
            </w:r>
          </w:p>
        </w:tc>
        <w:tc>
          <w:tcPr>
            <w:tcW w:type="dxa" w:w="2400"/>
            <w:tcMar>
              <w:top w:type="dxa" w:w="70"/>
              <w:left w:type="dxa" w:w="90"/>
              <w:bottom w:type="dxa" w:w="70"/>
              <w:right w:type="dxa" w:w="90"/>
            </w:tcMar>
            <w:vAlign w:val="center"/>
          </w:tcPr>
          <w:p>
            <w:r>
              <w:rPr>
                <w:b w:val="false"/>
                <w:bCs w:val="false"/>
                <w:color w:val="000000"/>
                <w:sz w:val="16"/>
                <w:szCs w:val="16"/>
              </w:rPr>
              <w:t xml:space="preserve">≤ 5%</w:t>
            </w:r>
          </w:p>
        </w:tc>
        <w:tc>
          <w:tcPr>
            <w:tcW w:type="dxa" w:w="3650"/>
            <w:tcMar>
              <w:top w:type="dxa" w:w="70"/>
              <w:left w:type="dxa" w:w="90"/>
              <w:bottom w:type="dxa" w:w="70"/>
              <w:right w:type="dxa" w:w="90"/>
            </w:tcMar>
            <w:vAlign w:val="center"/>
          </w:tcPr>
          <w:p>
            <w:r>
              <w:rPr>
                <w:b w:val="false"/>
                <w:bCs w:val="false"/>
                <w:color w:val="000000"/>
                <w:sz w:val="16"/>
                <w:szCs w:val="16"/>
              </w:rPr>
              <w:t xml:space="preserve">Defect tracking, Functional vs. UAT phase</w:t>
            </w:r>
          </w:p>
        </w:tc>
      </w:tr>
      <w:tr>
        <w:tc>
          <w:tcPr>
            <w:tcW w:type="dxa" w:w="3300"/>
            <w:tcMar>
              <w:top w:type="dxa" w:w="70"/>
              <w:left w:type="dxa" w:w="90"/>
              <w:bottom w:type="dxa" w:w="70"/>
              <w:right w:type="dxa" w:w="90"/>
            </w:tcMar>
            <w:vAlign w:val="center"/>
          </w:tcPr>
          <w:p>
            <w:r>
              <w:rPr>
                <w:b w:val="false"/>
                <w:bCs w:val="false"/>
                <w:color w:val="000000"/>
                <w:sz w:val="16"/>
                <w:szCs w:val="16"/>
              </w:rPr>
              <w:t xml:space="preserve">UAT Pass Rate (first cycle)</w:t>
            </w:r>
          </w:p>
        </w:tc>
        <w:tc>
          <w:tcPr>
            <w:tcW w:type="dxa" w:w="2400"/>
            <w:tcMar>
              <w:top w:type="dxa" w:w="70"/>
              <w:left w:type="dxa" w:w="90"/>
              <w:bottom w:type="dxa" w:w="70"/>
              <w:right w:type="dxa" w:w="90"/>
            </w:tcMar>
            <w:vAlign w:val="center"/>
          </w:tcPr>
          <w:p>
            <w:r>
              <w:rPr>
                <w:b w:val="false"/>
                <w:bCs w:val="false"/>
                <w:color w:val="000000"/>
                <w:sz w:val="16"/>
                <w:szCs w:val="16"/>
              </w:rPr>
              <w:t xml:space="preserve">≥ 90%</w:t>
            </w:r>
          </w:p>
        </w:tc>
        <w:tc>
          <w:tcPr>
            <w:tcW w:type="dxa" w:w="3650"/>
            <w:tcMar>
              <w:top w:type="dxa" w:w="70"/>
              <w:left w:type="dxa" w:w="90"/>
              <w:bottom w:type="dxa" w:w="70"/>
              <w:right w:type="dxa" w:w="90"/>
            </w:tcMar>
            <w:vAlign w:val="center"/>
          </w:tcPr>
          <w:p>
            <w:r>
              <w:rPr>
                <w:b w:val="false"/>
                <w:bCs w:val="false"/>
                <w:color w:val="000000"/>
                <w:sz w:val="16"/>
                <w:szCs w:val="16"/>
              </w:rPr>
              <w:t xml:space="preserve">UAT execution results (WBS 5.4)</w:t>
            </w:r>
          </w:p>
        </w:tc>
      </w:tr>
      <w:tr>
        <w:tc>
          <w:tcPr>
            <w:tcW w:type="dxa" w:w="3300"/>
            <w:tcMar>
              <w:top w:type="dxa" w:w="70"/>
              <w:left w:type="dxa" w:w="90"/>
              <w:bottom w:type="dxa" w:w="70"/>
              <w:right w:type="dxa" w:w="90"/>
            </w:tcMar>
            <w:vAlign w:val="center"/>
          </w:tcPr>
          <w:p>
            <w:r>
              <w:rPr>
                <w:b w:val="false"/>
                <w:bCs w:val="false"/>
                <w:color w:val="000000"/>
                <w:sz w:val="16"/>
                <w:szCs w:val="16"/>
              </w:rPr>
              <w:t xml:space="preserve">Security Findings — Critical/High Open at Go-Live</w:t>
            </w:r>
          </w:p>
        </w:tc>
        <w:tc>
          <w:tcPr>
            <w:tcW w:type="dxa" w:w="2400"/>
            <w:tcMar>
              <w:top w:type="dxa" w:w="70"/>
              <w:left w:type="dxa" w:w="90"/>
              <w:bottom w:type="dxa" w:w="70"/>
              <w:right w:type="dxa" w:w="90"/>
            </w:tcMar>
            <w:vAlign w:val="center"/>
          </w:tcPr>
          <w:p>
            <w:r>
              <w:rPr>
                <w:b w:val="false"/>
                <w:bCs w:val="false"/>
                <w:color w:val="000000"/>
                <w:sz w:val="16"/>
                <w:szCs w:val="16"/>
              </w:rPr>
              <w:t xml:space="preserve">0</w:t>
            </w:r>
          </w:p>
        </w:tc>
        <w:tc>
          <w:tcPr>
            <w:tcW w:type="dxa" w:w="3650"/>
            <w:tcMar>
              <w:top w:type="dxa" w:w="70"/>
              <w:left w:type="dxa" w:w="90"/>
              <w:bottom w:type="dxa" w:w="70"/>
              <w:right w:type="dxa" w:w="90"/>
            </w:tcMar>
            <w:vAlign w:val="center"/>
          </w:tcPr>
          <w:p>
            <w:r>
              <w:rPr>
                <w:b w:val="false"/>
                <w:bCs w:val="false"/>
                <w:color w:val="000000"/>
                <w:sz w:val="16"/>
                <w:szCs w:val="16"/>
              </w:rPr>
              <w:t xml:space="preserve">Security &amp; Penetration Test results (WBS 5.2A)</w:t>
            </w:r>
          </w:p>
        </w:tc>
      </w:tr>
      <w:tr>
        <w:tc>
          <w:tcPr>
            <w:tcW w:type="dxa" w:w="3300"/>
            <w:tcMar>
              <w:top w:type="dxa" w:w="70"/>
              <w:left w:type="dxa" w:w="90"/>
              <w:bottom w:type="dxa" w:w="70"/>
              <w:right w:type="dxa" w:w="90"/>
            </w:tcMar>
            <w:vAlign w:val="center"/>
          </w:tcPr>
          <w:p>
            <w:r>
              <w:rPr>
                <w:b w:val="false"/>
                <w:bCs w:val="false"/>
                <w:color w:val="000000"/>
                <w:sz w:val="16"/>
                <w:szCs w:val="16"/>
              </w:rPr>
              <w:t xml:space="preserve">Training Completion Rate (impacted users)</w:t>
            </w:r>
          </w:p>
        </w:tc>
        <w:tc>
          <w:tcPr>
            <w:tcW w:type="dxa" w:w="2400"/>
            <w:tcMar>
              <w:top w:type="dxa" w:w="70"/>
              <w:left w:type="dxa" w:w="90"/>
              <w:bottom w:type="dxa" w:w="70"/>
              <w:right w:type="dxa" w:w="90"/>
            </w:tcMar>
            <w:vAlign w:val="center"/>
          </w:tcPr>
          <w:p>
            <w:r>
              <w:rPr>
                <w:b w:val="false"/>
                <w:bCs w:val="false"/>
                <w:color w:val="000000"/>
                <w:sz w:val="16"/>
                <w:szCs w:val="16"/>
              </w:rPr>
              <w:t xml:space="preserve">≥ 95% prior to go-live</w:t>
            </w:r>
          </w:p>
        </w:tc>
        <w:tc>
          <w:tcPr>
            <w:tcW w:type="dxa" w:w="3650"/>
            <w:tcMar>
              <w:top w:type="dxa" w:w="70"/>
              <w:left w:type="dxa" w:w="90"/>
              <w:bottom w:type="dxa" w:w="70"/>
              <w:right w:type="dxa" w:w="90"/>
            </w:tcMar>
            <w:vAlign w:val="center"/>
          </w:tcPr>
          <w:p>
            <w:r>
              <w:rPr>
                <w:b w:val="false"/>
                <w:bCs w:val="false"/>
                <w:color w:val="000000"/>
                <w:sz w:val="16"/>
                <w:szCs w:val="16"/>
              </w:rPr>
              <w:t xml:space="preserve">Training Lead completion tracking</w:t>
            </w:r>
          </w:p>
        </w:tc>
      </w:tr>
      <w:tr>
        <w:tc>
          <w:tcPr>
            <w:tcW w:type="dxa" w:w="3300"/>
            <w:tcMar>
              <w:top w:type="dxa" w:w="70"/>
              <w:left w:type="dxa" w:w="90"/>
              <w:bottom w:type="dxa" w:w="70"/>
              <w:right w:type="dxa" w:w="90"/>
            </w:tcMar>
            <w:vAlign w:val="center"/>
          </w:tcPr>
          <w:p>
            <w:r>
              <w:rPr>
                <w:b w:val="false"/>
                <w:bCs w:val="false"/>
                <w:color w:val="000000"/>
                <w:sz w:val="16"/>
                <w:szCs w:val="16"/>
              </w:rPr>
              <w:t xml:space="preserve">Hypercare Severity-1 Incidents</w:t>
            </w:r>
          </w:p>
        </w:tc>
        <w:tc>
          <w:tcPr>
            <w:tcW w:type="dxa" w:w="2400"/>
            <w:tcMar>
              <w:top w:type="dxa" w:w="70"/>
              <w:left w:type="dxa" w:w="90"/>
              <w:bottom w:type="dxa" w:w="70"/>
              <w:right w:type="dxa" w:w="90"/>
            </w:tcMar>
            <w:vAlign w:val="center"/>
          </w:tcPr>
          <w:p>
            <w:r>
              <w:rPr>
                <w:b w:val="false"/>
                <w:bCs w:val="false"/>
                <w:color w:val="000000"/>
                <w:sz w:val="16"/>
                <w:szCs w:val="16"/>
              </w:rPr>
              <w:t xml:space="preserve">≤ 2</w:t>
            </w:r>
          </w:p>
        </w:tc>
        <w:tc>
          <w:tcPr>
            <w:tcW w:type="dxa" w:w="3650"/>
            <w:tcMar>
              <w:top w:type="dxa" w:w="70"/>
              <w:left w:type="dxa" w:w="90"/>
              <w:bottom w:type="dxa" w:w="70"/>
              <w:right w:type="dxa" w:w="90"/>
            </w:tcMar>
            <w:vAlign w:val="center"/>
          </w:tcPr>
          <w:p>
            <w:r>
              <w:rPr>
                <w:b w:val="false"/>
                <w:bCs w:val="false"/>
                <w:color w:val="000000"/>
                <w:sz w:val="16"/>
                <w:szCs w:val="16"/>
              </w:rPr>
              <w:t xml:space="preserve">Production monitoring during Hypercare (WBS 6.3)</w:t>
            </w:r>
          </w:p>
        </w:tc>
      </w:tr>
    </w:tbl>
    <w:p>
      <w:pPr>
        <w:pStyle w:val="Heading1"/>
        <w:spacing w:after="160" w:before="360"/>
      </w:pPr>
      <w:r>
        <w:t xml:space="preserve">9. Resource Management Plan</w:t>
      </w:r>
    </w:p>
    <w:p>
      <w:pPr>
        <w:spacing w:after="160"/>
      </w:pPr>
      <w:r>
        <w:rPr>
          <w:sz w:val="21"/>
          <w:szCs w:val="21"/>
        </w:rPr>
        <w:t xml:space="preserve">The program team is organized around named roles. QA follows a dual onshore/offshore model: the onshore Test Lead owns strategy and defect triage; the Offshore QA Coordination Lead owns day-to-day execution.</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000"/>
        <w:gridCol w:w="6350"/>
      </w:tblGrid>
      <w:tr>
        <w:trPr>
          <w:tblHeader/>
        </w:trPr>
        <w:tc>
          <w:tcPr>
            <w:tcW w:type="dxa" w:w="3000"/>
            <w:shd w:fill="1F3864" w:color="auto" w:val="clear"/>
            <w:tcMar>
              <w:top w:type="dxa" w:w="70"/>
              <w:left w:type="dxa" w:w="90"/>
              <w:bottom w:type="dxa" w:w="70"/>
              <w:right w:type="dxa" w:w="90"/>
            </w:tcMar>
            <w:vAlign w:val="center"/>
          </w:tcPr>
          <w:p>
            <w:r>
              <w:rPr>
                <w:b/>
                <w:bCs/>
                <w:color w:val="FFFFFF"/>
                <w:sz w:val="18"/>
                <w:szCs w:val="18"/>
              </w:rPr>
              <w:t xml:space="preserve">Name</w:t>
            </w:r>
          </w:p>
        </w:tc>
        <w:tc>
          <w:tcPr>
            <w:tcW w:type="dxa" w:w="6350"/>
            <w:shd w:fill="1F3864" w:color="auto" w:val="clear"/>
            <w:tcMar>
              <w:top w:type="dxa" w:w="70"/>
              <w:left w:type="dxa" w:w="90"/>
              <w:bottom w:type="dxa" w:w="70"/>
              <w:right w:type="dxa" w:w="90"/>
            </w:tcMar>
            <w:vAlign w:val="center"/>
          </w:tcPr>
          <w:p>
            <w:r>
              <w:rPr>
                <w:b/>
                <w:bCs/>
                <w:color w:val="FFFFFF"/>
                <w:sz w:val="18"/>
                <w:szCs w:val="18"/>
              </w:rPr>
              <w:t xml:space="preserve">Role</w:t>
            </w:r>
          </w:p>
        </w:tc>
      </w:tr>
      <w:tr>
        <w:tc>
          <w:tcPr>
            <w:tcW w:type="dxa" w:w="3000"/>
            <w:tcMar>
              <w:top w:type="dxa" w:w="70"/>
              <w:left w:type="dxa" w:w="90"/>
              <w:bottom w:type="dxa" w:w="70"/>
              <w:right w:type="dxa" w:w="90"/>
            </w:tcMar>
            <w:vAlign w:val="center"/>
          </w:tcPr>
          <w:p>
            <w:r>
              <w:rPr>
                <w:b w:val="false"/>
                <w:bCs w:val="false"/>
                <w:color w:val="000000"/>
                <w:sz w:val="18"/>
                <w:szCs w:val="18"/>
              </w:rPr>
              <w:t xml:space="preserve">C. Tyrrell</w:t>
            </w:r>
          </w:p>
        </w:tc>
        <w:tc>
          <w:tcPr>
            <w:tcW w:type="dxa" w:w="6350"/>
            <w:tcMar>
              <w:top w:type="dxa" w:w="70"/>
              <w:left w:type="dxa" w:w="90"/>
              <w:bottom w:type="dxa" w:w="70"/>
              <w:right w:type="dxa" w:w="90"/>
            </w:tcMar>
            <w:vAlign w:val="center"/>
          </w:tcPr>
          <w:p>
            <w:r>
              <w:rPr>
                <w:b w:val="false"/>
                <w:bCs w:val="false"/>
                <w:color w:val="000000"/>
                <w:sz w:val="18"/>
                <w:szCs w:val="18"/>
              </w:rPr>
              <w:t xml:space="preserve">Program Manager</w:t>
            </w:r>
          </w:p>
        </w:tc>
      </w:tr>
      <w:tr>
        <w:tc>
          <w:tcPr>
            <w:tcW w:type="dxa" w:w="3000"/>
            <w:tcMar>
              <w:top w:type="dxa" w:w="70"/>
              <w:left w:type="dxa" w:w="90"/>
              <w:bottom w:type="dxa" w:w="70"/>
              <w:right w:type="dxa" w:w="90"/>
            </w:tcMar>
            <w:vAlign w:val="center"/>
          </w:tcPr>
          <w:p>
            <w:r>
              <w:rPr>
                <w:b w:val="false"/>
                <w:bCs w:val="false"/>
                <w:color w:val="000000"/>
                <w:sz w:val="18"/>
                <w:szCs w:val="18"/>
              </w:rPr>
              <w:t xml:space="preserve">F. Jones</w:t>
            </w:r>
          </w:p>
        </w:tc>
        <w:tc>
          <w:tcPr>
            <w:tcW w:type="dxa" w:w="6350"/>
            <w:tcMar>
              <w:top w:type="dxa" w:w="70"/>
              <w:left w:type="dxa" w:w="90"/>
              <w:bottom w:type="dxa" w:w="70"/>
              <w:right w:type="dxa" w:w="90"/>
            </w:tcMar>
            <w:vAlign w:val="center"/>
          </w:tcPr>
          <w:p>
            <w:r>
              <w:rPr>
                <w:b w:val="false"/>
                <w:bCs w:val="false"/>
                <w:color w:val="000000"/>
                <w:sz w:val="18"/>
                <w:szCs w:val="18"/>
              </w:rPr>
              <w:t xml:space="preserve">Lead Business Analyst</w:t>
            </w:r>
          </w:p>
        </w:tc>
      </w:tr>
      <w:tr>
        <w:tc>
          <w:tcPr>
            <w:tcW w:type="dxa" w:w="3000"/>
            <w:tcMar>
              <w:top w:type="dxa" w:w="70"/>
              <w:left w:type="dxa" w:w="90"/>
              <w:bottom w:type="dxa" w:w="70"/>
              <w:right w:type="dxa" w:w="90"/>
            </w:tcMar>
            <w:vAlign w:val="center"/>
          </w:tcPr>
          <w:p>
            <w:r>
              <w:rPr>
                <w:b w:val="false"/>
                <w:bCs w:val="false"/>
                <w:color w:val="000000"/>
                <w:sz w:val="18"/>
                <w:szCs w:val="18"/>
              </w:rPr>
              <w:t xml:space="preserve">J. Albert</w:t>
            </w:r>
          </w:p>
        </w:tc>
        <w:tc>
          <w:tcPr>
            <w:tcW w:type="dxa" w:w="6350"/>
            <w:tcMar>
              <w:top w:type="dxa" w:w="70"/>
              <w:left w:type="dxa" w:w="90"/>
              <w:bottom w:type="dxa" w:w="70"/>
              <w:right w:type="dxa" w:w="90"/>
            </w:tcMar>
            <w:vAlign w:val="center"/>
          </w:tcPr>
          <w:p>
            <w:r>
              <w:rPr>
                <w:b w:val="false"/>
                <w:bCs w:val="false"/>
                <w:color w:val="000000"/>
                <w:sz w:val="18"/>
                <w:szCs w:val="18"/>
              </w:rPr>
              <w:t xml:space="preserve">Solution Architect</w:t>
            </w:r>
          </w:p>
        </w:tc>
      </w:tr>
      <w:tr>
        <w:tc>
          <w:tcPr>
            <w:tcW w:type="dxa" w:w="3000"/>
            <w:tcMar>
              <w:top w:type="dxa" w:w="70"/>
              <w:left w:type="dxa" w:w="90"/>
              <w:bottom w:type="dxa" w:w="70"/>
              <w:right w:type="dxa" w:w="90"/>
            </w:tcMar>
            <w:vAlign w:val="center"/>
          </w:tcPr>
          <w:p>
            <w:r>
              <w:rPr>
                <w:b w:val="false"/>
                <w:bCs w:val="false"/>
                <w:color w:val="000000"/>
                <w:sz w:val="18"/>
                <w:szCs w:val="18"/>
              </w:rPr>
              <w:t xml:space="preserve">T. McCormick</w:t>
            </w:r>
          </w:p>
        </w:tc>
        <w:tc>
          <w:tcPr>
            <w:tcW w:type="dxa" w:w="6350"/>
            <w:tcMar>
              <w:top w:type="dxa" w:w="70"/>
              <w:left w:type="dxa" w:w="90"/>
              <w:bottom w:type="dxa" w:w="70"/>
              <w:right w:type="dxa" w:w="90"/>
            </w:tcMar>
            <w:vAlign w:val="center"/>
          </w:tcPr>
          <w:p>
            <w:r>
              <w:rPr>
                <w:b w:val="false"/>
                <w:bCs w:val="false"/>
                <w:color w:val="000000"/>
                <w:sz w:val="18"/>
                <w:szCs w:val="18"/>
              </w:rPr>
              <w:t xml:space="preserve">Data Conversion Lead</w:t>
            </w:r>
          </w:p>
        </w:tc>
      </w:tr>
      <w:tr>
        <w:tc>
          <w:tcPr>
            <w:tcW w:type="dxa" w:w="3000"/>
            <w:tcMar>
              <w:top w:type="dxa" w:w="70"/>
              <w:left w:type="dxa" w:w="90"/>
              <w:bottom w:type="dxa" w:w="70"/>
              <w:right w:type="dxa" w:w="90"/>
            </w:tcMar>
            <w:vAlign w:val="center"/>
          </w:tcPr>
          <w:p>
            <w:r>
              <w:rPr>
                <w:b w:val="false"/>
                <w:bCs w:val="false"/>
                <w:color w:val="000000"/>
                <w:sz w:val="18"/>
                <w:szCs w:val="18"/>
              </w:rPr>
              <w:t xml:space="preserve">R. Whitfield</w:t>
            </w:r>
          </w:p>
        </w:tc>
        <w:tc>
          <w:tcPr>
            <w:tcW w:type="dxa" w:w="6350"/>
            <w:tcMar>
              <w:top w:type="dxa" w:w="70"/>
              <w:left w:type="dxa" w:w="90"/>
              <w:bottom w:type="dxa" w:w="70"/>
              <w:right w:type="dxa" w:w="90"/>
            </w:tcMar>
            <w:vAlign w:val="center"/>
          </w:tcPr>
          <w:p>
            <w:r>
              <w:rPr>
                <w:b w:val="false"/>
                <w:bCs w:val="false"/>
                <w:color w:val="000000"/>
                <w:sz w:val="18"/>
                <w:szCs w:val="18"/>
              </w:rPr>
              <w:t xml:space="preserve">QA / Test Lead (Onshore)</w:t>
            </w:r>
          </w:p>
        </w:tc>
      </w:tr>
      <w:tr>
        <w:tc>
          <w:tcPr>
            <w:tcW w:type="dxa" w:w="3000"/>
            <w:tcMar>
              <w:top w:type="dxa" w:w="70"/>
              <w:left w:type="dxa" w:w="90"/>
              <w:bottom w:type="dxa" w:w="70"/>
              <w:right w:type="dxa" w:w="90"/>
            </w:tcMar>
            <w:vAlign w:val="center"/>
          </w:tcPr>
          <w:p>
            <w:r>
              <w:rPr>
                <w:b w:val="false"/>
                <w:bCs w:val="false"/>
                <w:color w:val="000000"/>
                <w:sz w:val="18"/>
                <w:szCs w:val="18"/>
              </w:rPr>
              <w:t xml:space="preserve">P. Sundaram</w:t>
            </w:r>
          </w:p>
        </w:tc>
        <w:tc>
          <w:tcPr>
            <w:tcW w:type="dxa" w:w="6350"/>
            <w:tcMar>
              <w:top w:type="dxa" w:w="70"/>
              <w:left w:type="dxa" w:w="90"/>
              <w:bottom w:type="dxa" w:w="70"/>
              <w:right w:type="dxa" w:w="90"/>
            </w:tcMar>
            <w:vAlign w:val="center"/>
          </w:tcPr>
          <w:p>
            <w:r>
              <w:rPr>
                <w:b w:val="false"/>
                <w:bCs w:val="false"/>
                <w:color w:val="000000"/>
                <w:sz w:val="18"/>
                <w:szCs w:val="18"/>
              </w:rPr>
              <w:t xml:space="preserve">Offshore QA Coordination Lead</w:t>
            </w:r>
          </w:p>
        </w:tc>
      </w:tr>
      <w:tr>
        <w:tc>
          <w:tcPr>
            <w:tcW w:type="dxa" w:w="3000"/>
            <w:tcMar>
              <w:top w:type="dxa" w:w="70"/>
              <w:left w:type="dxa" w:w="90"/>
              <w:bottom w:type="dxa" w:w="70"/>
              <w:right w:type="dxa" w:w="90"/>
            </w:tcMar>
            <w:vAlign w:val="center"/>
          </w:tcPr>
          <w:p>
            <w:r>
              <w:rPr>
                <w:b w:val="false"/>
                <w:bCs w:val="false"/>
                <w:color w:val="000000"/>
                <w:sz w:val="18"/>
                <w:szCs w:val="18"/>
              </w:rPr>
              <w:t xml:space="preserve">M. Alvarez</w:t>
            </w:r>
          </w:p>
        </w:tc>
        <w:tc>
          <w:tcPr>
            <w:tcW w:type="dxa" w:w="6350"/>
            <w:tcMar>
              <w:top w:type="dxa" w:w="70"/>
              <w:left w:type="dxa" w:w="90"/>
              <w:bottom w:type="dxa" w:w="70"/>
              <w:right w:type="dxa" w:w="90"/>
            </w:tcMar>
            <w:vAlign w:val="center"/>
          </w:tcPr>
          <w:p>
            <w:r>
              <w:rPr>
                <w:b w:val="false"/>
                <w:bCs w:val="false"/>
                <w:color w:val="000000"/>
                <w:sz w:val="18"/>
                <w:szCs w:val="18"/>
              </w:rPr>
              <w:t xml:space="preserve">System Upgrade Lead (Platform Engineer)</w:t>
            </w:r>
          </w:p>
        </w:tc>
      </w:tr>
      <w:tr>
        <w:tc>
          <w:tcPr>
            <w:tcW w:type="dxa" w:w="3000"/>
            <w:tcMar>
              <w:top w:type="dxa" w:w="70"/>
              <w:left w:type="dxa" w:w="90"/>
              <w:bottom w:type="dxa" w:w="70"/>
              <w:right w:type="dxa" w:w="90"/>
            </w:tcMar>
            <w:vAlign w:val="center"/>
          </w:tcPr>
          <w:p>
            <w:r>
              <w:rPr>
                <w:b w:val="false"/>
                <w:bCs w:val="false"/>
                <w:color w:val="000000"/>
                <w:sz w:val="18"/>
                <w:szCs w:val="18"/>
              </w:rPr>
              <w:t xml:space="preserve">D. Okafor</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Billing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S. Lindqvist</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Underwriting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K. Delgado</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Claims Administration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P. Novak</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Commission Management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A. Reyes</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Data Warehouse/Reporting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B. Sato</w:t>
            </w:r>
          </w:p>
        </w:tc>
        <w:tc>
          <w:tcPr>
            <w:tcW w:type="dxa" w:w="6350"/>
            <w:tcMar>
              <w:top w:type="dxa" w:w="70"/>
              <w:left w:type="dxa" w:w="90"/>
              <w:bottom w:type="dxa" w:w="70"/>
              <w:right w:type="dxa" w:w="90"/>
            </w:tcMar>
            <w:vAlign w:val="center"/>
          </w:tcPr>
          <w:p>
            <w:r>
              <w:rPr>
                <w:b w:val="false"/>
                <w:bCs w:val="false"/>
                <w:color w:val="000000"/>
                <w:sz w:val="18"/>
                <w:szCs w:val="18"/>
              </w:rPr>
              <w:t xml:space="preserve">Developer — Payment Processing Integration</w:t>
            </w:r>
          </w:p>
        </w:tc>
      </w:tr>
      <w:tr>
        <w:tc>
          <w:tcPr>
            <w:tcW w:type="dxa" w:w="3000"/>
            <w:tcMar>
              <w:top w:type="dxa" w:w="70"/>
              <w:left w:type="dxa" w:w="90"/>
              <w:bottom w:type="dxa" w:w="70"/>
              <w:right w:type="dxa" w:w="90"/>
            </w:tcMar>
            <w:vAlign w:val="center"/>
          </w:tcPr>
          <w:p>
            <w:r>
              <w:rPr>
                <w:b w:val="false"/>
                <w:bCs w:val="false"/>
                <w:color w:val="000000"/>
                <w:sz w:val="18"/>
                <w:szCs w:val="18"/>
              </w:rPr>
              <w:t xml:space="preserve">L. Bergström</w:t>
            </w:r>
          </w:p>
        </w:tc>
        <w:tc>
          <w:tcPr>
            <w:tcW w:type="dxa" w:w="6350"/>
            <w:tcMar>
              <w:top w:type="dxa" w:w="70"/>
              <w:left w:type="dxa" w:w="90"/>
              <w:bottom w:type="dxa" w:w="70"/>
              <w:right w:type="dxa" w:w="90"/>
            </w:tcMar>
            <w:vAlign w:val="center"/>
          </w:tcPr>
          <w:p>
            <w:r>
              <w:rPr>
                <w:b w:val="false"/>
                <w:bCs w:val="false"/>
                <w:color w:val="000000"/>
                <w:sz w:val="18"/>
                <w:szCs w:val="18"/>
              </w:rPr>
              <w:t xml:space="preserve">Change Manager (OCM Lead)</w:t>
            </w:r>
          </w:p>
        </w:tc>
      </w:tr>
      <w:tr>
        <w:tc>
          <w:tcPr>
            <w:tcW w:type="dxa" w:w="3000"/>
            <w:tcMar>
              <w:top w:type="dxa" w:w="70"/>
              <w:left w:type="dxa" w:w="90"/>
              <w:bottom w:type="dxa" w:w="70"/>
              <w:right w:type="dxa" w:w="90"/>
            </w:tcMar>
            <w:vAlign w:val="center"/>
          </w:tcPr>
          <w:p>
            <w:r>
              <w:rPr>
                <w:b w:val="false"/>
                <w:bCs w:val="false"/>
                <w:color w:val="000000"/>
                <w:sz w:val="18"/>
                <w:szCs w:val="18"/>
              </w:rPr>
              <w:t xml:space="preserve">H. Osei</w:t>
            </w:r>
          </w:p>
        </w:tc>
        <w:tc>
          <w:tcPr>
            <w:tcW w:type="dxa" w:w="6350"/>
            <w:tcMar>
              <w:top w:type="dxa" w:w="70"/>
              <w:left w:type="dxa" w:w="90"/>
              <w:bottom w:type="dxa" w:w="70"/>
              <w:right w:type="dxa" w:w="90"/>
            </w:tcMar>
            <w:vAlign w:val="center"/>
          </w:tcPr>
          <w:p>
            <w:r>
              <w:rPr>
                <w:b w:val="false"/>
                <w:bCs w:val="false"/>
                <w:color w:val="000000"/>
                <w:sz w:val="18"/>
                <w:szCs w:val="18"/>
              </w:rPr>
              <w:t xml:space="preserve">Training Lead</w:t>
            </w:r>
          </w:p>
        </w:tc>
      </w:tr>
      <w:tr>
        <w:tc>
          <w:tcPr>
            <w:tcW w:type="dxa" w:w="3000"/>
            <w:tcMar>
              <w:top w:type="dxa" w:w="70"/>
              <w:left w:type="dxa" w:w="90"/>
              <w:bottom w:type="dxa" w:w="70"/>
              <w:right w:type="dxa" w:w="90"/>
            </w:tcMar>
            <w:vAlign w:val="center"/>
          </w:tcPr>
          <w:p>
            <w:r>
              <w:rPr>
                <w:b w:val="false"/>
                <w:bCs w:val="false"/>
                <w:color w:val="000000"/>
                <w:sz w:val="18"/>
                <w:szCs w:val="18"/>
              </w:rPr>
              <w:t xml:space="preserve">V. Alaoui</w:t>
            </w:r>
          </w:p>
        </w:tc>
        <w:tc>
          <w:tcPr>
            <w:tcW w:type="dxa" w:w="6350"/>
            <w:tcMar>
              <w:top w:type="dxa" w:w="70"/>
              <w:left w:type="dxa" w:w="90"/>
              <w:bottom w:type="dxa" w:w="70"/>
              <w:right w:type="dxa" w:w="90"/>
            </w:tcMar>
            <w:vAlign w:val="center"/>
          </w:tcPr>
          <w:p>
            <w:r>
              <w:rPr>
                <w:b w:val="false"/>
                <w:bCs w:val="false"/>
                <w:color w:val="000000"/>
                <w:sz w:val="18"/>
                <w:szCs w:val="18"/>
              </w:rPr>
              <w:t xml:space="preserve">Customer Experience Manager</w:t>
            </w:r>
          </w:p>
        </w:tc>
      </w:tr>
      <w:tr>
        <w:tc>
          <w:tcPr>
            <w:tcW w:type="dxa" w:w="3000"/>
            <w:tcMar>
              <w:top w:type="dxa" w:w="70"/>
              <w:left w:type="dxa" w:w="90"/>
              <w:bottom w:type="dxa" w:w="70"/>
              <w:right w:type="dxa" w:w="90"/>
            </w:tcMar>
            <w:vAlign w:val="center"/>
          </w:tcPr>
          <w:p>
            <w:r>
              <w:rPr>
                <w:b w:val="false"/>
                <w:bCs w:val="false"/>
                <w:color w:val="000000"/>
                <w:sz w:val="18"/>
                <w:szCs w:val="18"/>
              </w:rPr>
              <w:t xml:space="preserve">N. Sharma</w:t>
            </w:r>
          </w:p>
        </w:tc>
        <w:tc>
          <w:tcPr>
            <w:tcW w:type="dxa" w:w="6350"/>
            <w:tcMar>
              <w:top w:type="dxa" w:w="70"/>
              <w:left w:type="dxa" w:w="90"/>
              <w:bottom w:type="dxa" w:w="70"/>
              <w:right w:type="dxa" w:w="90"/>
            </w:tcMar>
            <w:vAlign w:val="center"/>
          </w:tcPr>
          <w:p>
            <w:r>
              <w:rPr>
                <w:b w:val="false"/>
                <w:bCs w:val="false"/>
                <w:color w:val="000000"/>
                <w:sz w:val="18"/>
                <w:szCs w:val="18"/>
              </w:rPr>
              <w:t xml:space="preserve">Compliance / Legal Representative</w:t>
            </w:r>
          </w:p>
        </w:tc>
      </w:tr>
      <w:tr>
        <w:tc>
          <w:tcPr>
            <w:tcW w:type="dxa" w:w="3000"/>
            <w:tcMar>
              <w:top w:type="dxa" w:w="70"/>
              <w:left w:type="dxa" w:w="90"/>
              <w:bottom w:type="dxa" w:w="70"/>
              <w:right w:type="dxa" w:w="90"/>
            </w:tcMar>
            <w:vAlign w:val="center"/>
          </w:tcPr>
          <w:p>
            <w:r>
              <w:rPr>
                <w:b w:val="false"/>
                <w:bCs w:val="false"/>
                <w:color w:val="000000"/>
                <w:sz w:val="18"/>
                <w:szCs w:val="18"/>
              </w:rPr>
              <w:t xml:space="preserve">G. Fenwick</w:t>
            </w:r>
          </w:p>
        </w:tc>
        <w:tc>
          <w:tcPr>
            <w:tcW w:type="dxa" w:w="6350"/>
            <w:tcMar>
              <w:top w:type="dxa" w:w="70"/>
              <w:left w:type="dxa" w:w="90"/>
              <w:bottom w:type="dxa" w:w="70"/>
              <w:right w:type="dxa" w:w="90"/>
            </w:tcMar>
            <w:vAlign w:val="center"/>
          </w:tcPr>
          <w:p>
            <w:r>
              <w:rPr>
                <w:b w:val="false"/>
                <w:bCs w:val="false"/>
                <w:color w:val="000000"/>
                <w:sz w:val="18"/>
                <w:szCs w:val="18"/>
              </w:rPr>
              <w:t xml:space="preserve">Internal Audit / SOX Compliance Lead</w:t>
            </w:r>
          </w:p>
        </w:tc>
      </w:tr>
      <w:tr>
        <w:tc>
          <w:tcPr>
            <w:tcW w:type="dxa" w:w="3000"/>
            <w:tcMar>
              <w:top w:type="dxa" w:w="70"/>
              <w:left w:type="dxa" w:w="90"/>
              <w:bottom w:type="dxa" w:w="70"/>
              <w:right w:type="dxa" w:w="90"/>
            </w:tcMar>
            <w:vAlign w:val="center"/>
          </w:tcPr>
          <w:p>
            <w:r>
              <w:rPr>
                <w:b w:val="false"/>
                <w:bCs w:val="false"/>
                <w:color w:val="000000"/>
                <w:sz w:val="18"/>
                <w:szCs w:val="18"/>
              </w:rPr>
              <w:t xml:space="preserve">W. Donnelly</w:t>
            </w:r>
          </w:p>
        </w:tc>
        <w:tc>
          <w:tcPr>
            <w:tcW w:type="dxa" w:w="6350"/>
            <w:tcMar>
              <w:top w:type="dxa" w:w="70"/>
              <w:left w:type="dxa" w:w="90"/>
              <w:bottom w:type="dxa" w:w="70"/>
              <w:right w:type="dxa" w:w="90"/>
            </w:tcMar>
            <w:vAlign w:val="center"/>
          </w:tcPr>
          <w:p>
            <w:r>
              <w:rPr>
                <w:b w:val="false"/>
                <w:bCs w:val="false"/>
                <w:color w:val="000000"/>
                <w:sz w:val="18"/>
                <w:szCs w:val="18"/>
              </w:rPr>
              <w:t xml:space="preserve">Vendor / Procurement Manager</w:t>
            </w:r>
          </w:p>
        </w:tc>
      </w:tr>
      <w:tr>
        <w:tc>
          <w:tcPr>
            <w:tcW w:type="dxa" w:w="3000"/>
            <w:tcMar>
              <w:top w:type="dxa" w:w="70"/>
              <w:left w:type="dxa" w:w="90"/>
              <w:bottom w:type="dxa" w:w="70"/>
              <w:right w:type="dxa" w:w="90"/>
            </w:tcMar>
            <w:vAlign w:val="center"/>
          </w:tcPr>
          <w:p>
            <w:r>
              <w:rPr>
                <w:b w:val="false"/>
                <w:bCs w:val="false"/>
                <w:color w:val="000000"/>
                <w:sz w:val="18"/>
                <w:szCs w:val="18"/>
              </w:rPr>
              <w:t xml:space="preserve">E. Kowalski</w:t>
            </w:r>
          </w:p>
        </w:tc>
        <w:tc>
          <w:tcPr>
            <w:tcW w:type="dxa" w:w="6350"/>
            <w:tcMar>
              <w:top w:type="dxa" w:w="70"/>
              <w:left w:type="dxa" w:w="90"/>
              <w:bottom w:type="dxa" w:w="70"/>
              <w:right w:type="dxa" w:w="90"/>
            </w:tcMar>
            <w:vAlign w:val="center"/>
          </w:tcPr>
          <w:p>
            <w:r>
              <w:rPr>
                <w:b w:val="false"/>
                <w:bCs w:val="false"/>
                <w:color w:val="000000"/>
                <w:sz w:val="18"/>
                <w:szCs w:val="18"/>
              </w:rPr>
              <w:t xml:space="preserve">PMO / Governance Analyst</w:t>
            </w:r>
          </w:p>
        </w:tc>
      </w:tr>
    </w:tbl>
    <w:p>
      <w:pPr>
        <w:pStyle w:val="Heading2"/>
        <w:spacing w:after="120" w:before="240"/>
      </w:pPr>
      <w:r>
        <w:t xml:space="preserve">9.1 Reporting Structure</w:t>
      </w:r>
    </w:p>
    <w:p>
      <w:pPr>
        <w:spacing w:after="160"/>
      </w:pPr>
      <w:r>
        <w:rPr>
          <w:sz w:val="21"/>
          <w:szCs w:val="21"/>
        </w:rPr>
        <w:t xml:space="preserve">All track developers and the Data Conversion Lead report to the Solution Architect for technical direction and to the Program Manager for schedule/status. QA (both onshore and offshore) reports to the onshore Test Lead. The Change Manager, Training Lead, and Customer Experience Manager report directly to the Program Manager. The Program Manager reports to the Steering Committee.</w:t>
      </w:r>
    </w:p>
    <w:p>
      <w:pPr>
        <w:pStyle w:val="Heading2"/>
        <w:spacing w:after="120" w:before="240"/>
      </w:pPr>
      <w:r>
        <w:t xml:space="preserve">9.2 Responsibility Assignment (RACI)</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500"/>
        <w:gridCol w:w="2100"/>
        <w:gridCol w:w="1850"/>
      </w:tblGrid>
      <w:tr>
        <w:trPr>
          <w:tblHeader/>
        </w:trPr>
        <w:tc>
          <w:tcPr>
            <w:tcW w:type="dxa" w:w="2400"/>
            <w:shd w:fill="1F3864" w:color="auto" w:val="clear"/>
            <w:tcMar>
              <w:top w:type="dxa" w:w="70"/>
              <w:left w:type="dxa" w:w="90"/>
              <w:bottom w:type="dxa" w:w="70"/>
              <w:right w:type="dxa" w:w="90"/>
            </w:tcMar>
            <w:vAlign w:val="center"/>
          </w:tcPr>
          <w:p>
            <w:r>
              <w:rPr>
                <w:b/>
                <w:bCs/>
                <w:color w:val="FFFFFF"/>
                <w:sz w:val="18"/>
                <w:szCs w:val="18"/>
              </w:rPr>
              <w:t xml:space="preserve">Deliverable / Decision</w:t>
            </w:r>
          </w:p>
        </w:tc>
        <w:tc>
          <w:tcPr>
            <w:tcW w:type="dxa" w:w="1500"/>
            <w:shd w:fill="1F3864" w:color="auto" w:val="clear"/>
            <w:tcMar>
              <w:top w:type="dxa" w:w="70"/>
              <w:left w:type="dxa" w:w="90"/>
              <w:bottom w:type="dxa" w:w="70"/>
              <w:right w:type="dxa" w:w="90"/>
            </w:tcMar>
            <w:vAlign w:val="center"/>
          </w:tcPr>
          <w:p>
            <w:r>
              <w:rPr>
                <w:b/>
                <w:bCs/>
                <w:color w:val="FFFFFF"/>
                <w:sz w:val="18"/>
                <w:szCs w:val="18"/>
              </w:rPr>
              <w:t xml:space="preserve">Responsible</w:t>
            </w:r>
          </w:p>
        </w:tc>
        <w:tc>
          <w:tcPr>
            <w:tcW w:type="dxa" w:w="1500"/>
            <w:shd w:fill="1F3864" w:color="auto" w:val="clear"/>
            <w:tcMar>
              <w:top w:type="dxa" w:w="70"/>
              <w:left w:type="dxa" w:w="90"/>
              <w:bottom w:type="dxa" w:w="70"/>
              <w:right w:type="dxa" w:w="90"/>
            </w:tcMar>
            <w:vAlign w:val="center"/>
          </w:tcPr>
          <w:p>
            <w:r>
              <w:rPr>
                <w:b/>
                <w:bCs/>
                <w:color w:val="FFFFFF"/>
                <w:sz w:val="18"/>
                <w:szCs w:val="18"/>
              </w:rPr>
              <w:t xml:space="preserve">Accountable</w:t>
            </w:r>
          </w:p>
        </w:tc>
        <w:tc>
          <w:tcPr>
            <w:tcW w:type="dxa" w:w="2100"/>
            <w:shd w:fill="1F3864" w:color="auto" w:val="clear"/>
            <w:tcMar>
              <w:top w:type="dxa" w:w="70"/>
              <w:left w:type="dxa" w:w="90"/>
              <w:bottom w:type="dxa" w:w="70"/>
              <w:right w:type="dxa" w:w="90"/>
            </w:tcMar>
            <w:vAlign w:val="center"/>
          </w:tcPr>
          <w:p>
            <w:r>
              <w:rPr>
                <w:b/>
                <w:bCs/>
                <w:color w:val="FFFFFF"/>
                <w:sz w:val="18"/>
                <w:szCs w:val="18"/>
              </w:rPr>
              <w:t xml:space="preserve">Consulted</w:t>
            </w:r>
          </w:p>
        </w:tc>
        <w:tc>
          <w:tcPr>
            <w:tcW w:type="dxa" w:w="1850"/>
            <w:shd w:fill="1F3864" w:color="auto" w:val="clear"/>
            <w:tcMar>
              <w:top w:type="dxa" w:w="70"/>
              <w:left w:type="dxa" w:w="90"/>
              <w:bottom w:type="dxa" w:w="70"/>
              <w:right w:type="dxa" w:w="90"/>
            </w:tcMar>
            <w:vAlign w:val="center"/>
          </w:tcPr>
          <w:p>
            <w:r>
              <w:rPr>
                <w:b/>
                <w:bCs/>
                <w:color w:val="FFFFFF"/>
                <w:sz w:val="18"/>
                <w:szCs w:val="18"/>
              </w:rPr>
              <w:t xml:space="preserve">Informed</w:t>
            </w:r>
          </w:p>
        </w:tc>
      </w:tr>
      <w:tr>
        <w:tc>
          <w:tcPr>
            <w:tcW w:type="dxa" w:w="2400"/>
            <w:tcMar>
              <w:top w:type="dxa" w:w="70"/>
              <w:left w:type="dxa" w:w="90"/>
              <w:bottom w:type="dxa" w:w="70"/>
              <w:right w:type="dxa" w:w="90"/>
            </w:tcMar>
            <w:vAlign w:val="center"/>
          </w:tcPr>
          <w:p>
            <w:r>
              <w:rPr>
                <w:b w:val="false"/>
                <w:bCs w:val="false"/>
                <w:color w:val="000000"/>
                <w:sz w:val="16"/>
                <w:szCs w:val="16"/>
              </w:rPr>
              <w:t xml:space="preserve">Requirements Sign-off</w:t>
            </w:r>
          </w:p>
        </w:tc>
        <w:tc>
          <w:tcPr>
            <w:tcW w:type="dxa" w:w="1500"/>
            <w:tcMar>
              <w:top w:type="dxa" w:w="70"/>
              <w:left w:type="dxa" w:w="90"/>
              <w:bottom w:type="dxa" w:w="70"/>
              <w:right w:type="dxa" w:w="90"/>
            </w:tcMar>
            <w:vAlign w:val="center"/>
          </w:tcPr>
          <w:p>
            <w:r>
              <w:rPr>
                <w:b w:val="false"/>
                <w:bCs w:val="false"/>
                <w:color w:val="000000"/>
                <w:sz w:val="16"/>
                <w:szCs w:val="16"/>
              </w:rPr>
              <w:t xml:space="preserve">F. Jones</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2100"/>
            <w:tcMar>
              <w:top w:type="dxa" w:w="70"/>
              <w:left w:type="dxa" w:w="90"/>
              <w:bottom w:type="dxa" w:w="70"/>
              <w:right w:type="dxa" w:w="90"/>
            </w:tcMar>
            <w:vAlign w:val="center"/>
          </w:tcPr>
          <w:p>
            <w:r>
              <w:rPr>
                <w:b w:val="false"/>
                <w:bCs w:val="false"/>
                <w:color w:val="000000"/>
                <w:sz w:val="16"/>
                <w:szCs w:val="16"/>
              </w:rPr>
              <w:t xml:space="preserve">Steering Committee, Business Units</w:t>
            </w:r>
          </w:p>
        </w:tc>
        <w:tc>
          <w:tcPr>
            <w:tcW w:type="dxa" w:w="1850"/>
            <w:tcMar>
              <w:top w:type="dxa" w:w="70"/>
              <w:left w:type="dxa" w:w="90"/>
              <w:bottom w:type="dxa" w:w="70"/>
              <w:right w:type="dxa" w:w="90"/>
            </w:tcMar>
            <w:vAlign w:val="center"/>
          </w:tcPr>
          <w:p>
            <w:r>
              <w:rPr>
                <w:b w:val="false"/>
                <w:bCs w:val="false"/>
                <w:color w:val="000000"/>
                <w:sz w:val="16"/>
                <w:szCs w:val="16"/>
              </w:rPr>
              <w:t xml:space="preserve">N. Sharma</w:t>
            </w:r>
          </w:p>
        </w:tc>
      </w:tr>
      <w:tr>
        <w:tc>
          <w:tcPr>
            <w:tcW w:type="dxa" w:w="2400"/>
            <w:tcMar>
              <w:top w:type="dxa" w:w="70"/>
              <w:left w:type="dxa" w:w="90"/>
              <w:bottom w:type="dxa" w:w="70"/>
              <w:right w:type="dxa" w:w="90"/>
            </w:tcMar>
            <w:vAlign w:val="center"/>
          </w:tcPr>
          <w:p>
            <w:r>
              <w:rPr>
                <w:b w:val="false"/>
                <w:bCs w:val="false"/>
                <w:color w:val="000000"/>
                <w:sz w:val="16"/>
                <w:szCs w:val="16"/>
              </w:rPr>
              <w:t xml:space="preserve">Vendor Selection &amp; SOW</w:t>
            </w:r>
          </w:p>
        </w:tc>
        <w:tc>
          <w:tcPr>
            <w:tcW w:type="dxa" w:w="1500"/>
            <w:tcMar>
              <w:top w:type="dxa" w:w="70"/>
              <w:left w:type="dxa" w:w="90"/>
              <w:bottom w:type="dxa" w:w="70"/>
              <w:right w:type="dxa" w:w="90"/>
            </w:tcMar>
            <w:vAlign w:val="center"/>
          </w:tcPr>
          <w:p>
            <w:r>
              <w:rPr>
                <w:b w:val="false"/>
                <w:bCs w:val="false"/>
                <w:color w:val="000000"/>
                <w:sz w:val="16"/>
                <w:szCs w:val="16"/>
              </w:rPr>
              <w:t xml:space="preserve">W. Donnelly</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21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850"/>
            <w:tcMar>
              <w:top w:type="dxa" w:w="70"/>
              <w:left w:type="dxa" w:w="90"/>
              <w:bottom w:type="dxa" w:w="70"/>
              <w:right w:type="dxa" w:w="90"/>
            </w:tcMar>
            <w:vAlign w:val="center"/>
          </w:tcPr>
          <w:p>
            <w:r>
              <w:rPr>
                <w:b w:val="false"/>
                <w:bCs w:val="false"/>
                <w:color w:val="000000"/>
                <w:sz w:val="16"/>
                <w:szCs w:val="16"/>
              </w:rPr>
              <w:t xml:space="preserve">N. Sharma, J. Albert</w:t>
            </w:r>
          </w:p>
        </w:tc>
      </w:tr>
      <w:tr>
        <w:tc>
          <w:tcPr>
            <w:tcW w:type="dxa" w:w="2400"/>
            <w:tcMar>
              <w:top w:type="dxa" w:w="70"/>
              <w:left w:type="dxa" w:w="90"/>
              <w:bottom w:type="dxa" w:w="70"/>
              <w:right w:type="dxa" w:w="90"/>
            </w:tcMar>
            <w:vAlign w:val="center"/>
          </w:tcPr>
          <w:p>
            <w:r>
              <w:rPr>
                <w:b w:val="false"/>
                <w:bCs w:val="false"/>
                <w:color w:val="000000"/>
                <w:sz w:val="16"/>
                <w:szCs w:val="16"/>
              </w:rPr>
              <w:t xml:space="preserve">System Upgrade Validation</w:t>
            </w:r>
          </w:p>
        </w:tc>
        <w:tc>
          <w:tcPr>
            <w:tcW w:type="dxa" w:w="1500"/>
            <w:tcMar>
              <w:top w:type="dxa" w:w="70"/>
              <w:left w:type="dxa" w:w="90"/>
              <w:bottom w:type="dxa" w:w="70"/>
              <w:right w:type="dxa" w:w="90"/>
            </w:tcMar>
            <w:vAlign w:val="center"/>
          </w:tcPr>
          <w:p>
            <w:r>
              <w:rPr>
                <w:b w:val="false"/>
                <w:bCs w:val="false"/>
                <w:color w:val="000000"/>
                <w:sz w:val="16"/>
                <w:szCs w:val="16"/>
              </w:rPr>
              <w:t xml:space="preserve">M. Alvarez</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2100"/>
            <w:tcMar>
              <w:top w:type="dxa" w:w="70"/>
              <w:left w:type="dxa" w:w="90"/>
              <w:bottom w:type="dxa" w:w="70"/>
              <w:right w:type="dxa" w:w="90"/>
            </w:tcMar>
            <w:vAlign w:val="center"/>
          </w:tcPr>
          <w:p>
            <w:r>
              <w:rPr>
                <w:b w:val="false"/>
                <w:bCs w:val="false"/>
                <w:color w:val="000000"/>
                <w:sz w:val="16"/>
                <w:szCs w:val="16"/>
              </w:rPr>
              <w:t xml:space="preserve">J. Albert</w:t>
            </w:r>
          </w:p>
        </w:tc>
        <w:tc>
          <w:tcPr>
            <w:tcW w:type="dxa" w:w="1850"/>
            <w:tcMar>
              <w:top w:type="dxa" w:w="70"/>
              <w:left w:type="dxa" w:w="90"/>
              <w:bottom w:type="dxa" w:w="70"/>
              <w:right w:type="dxa" w:w="90"/>
            </w:tcMar>
            <w:vAlign w:val="center"/>
          </w:tcPr>
          <w:p>
            <w:r>
              <w:rPr>
                <w:b w:val="false"/>
                <w:bCs w:val="false"/>
                <w:color w:val="000000"/>
                <w:sz w:val="16"/>
                <w:szCs w:val="16"/>
              </w:rPr>
              <w:t xml:space="preserve">R. Whitfield</w:t>
            </w:r>
          </w:p>
        </w:tc>
      </w:tr>
      <w:tr>
        <w:tc>
          <w:tcPr>
            <w:tcW w:type="dxa" w:w="2400"/>
            <w:tcMar>
              <w:top w:type="dxa" w:w="70"/>
              <w:left w:type="dxa" w:w="90"/>
              <w:bottom w:type="dxa" w:w="70"/>
              <w:right w:type="dxa" w:w="90"/>
            </w:tcMar>
            <w:vAlign w:val="center"/>
          </w:tcPr>
          <w:p>
            <w:r>
              <w:rPr>
                <w:b w:val="false"/>
                <w:bCs w:val="false"/>
                <w:color w:val="000000"/>
                <w:sz w:val="16"/>
                <w:szCs w:val="16"/>
              </w:rPr>
              <w:t xml:space="preserve">Data Conversion Sign-off</w:t>
            </w:r>
          </w:p>
        </w:tc>
        <w:tc>
          <w:tcPr>
            <w:tcW w:type="dxa" w:w="1500"/>
            <w:tcMar>
              <w:top w:type="dxa" w:w="70"/>
              <w:left w:type="dxa" w:w="90"/>
              <w:bottom w:type="dxa" w:w="70"/>
              <w:right w:type="dxa" w:w="90"/>
            </w:tcMar>
            <w:vAlign w:val="center"/>
          </w:tcPr>
          <w:p>
            <w:r>
              <w:rPr>
                <w:b w:val="false"/>
                <w:bCs w:val="false"/>
                <w:color w:val="000000"/>
                <w:sz w:val="16"/>
                <w:szCs w:val="16"/>
              </w:rPr>
              <w:t xml:space="preserve">T. McCormick</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2100"/>
            <w:tcMar>
              <w:top w:type="dxa" w:w="70"/>
              <w:left w:type="dxa" w:w="90"/>
              <w:bottom w:type="dxa" w:w="70"/>
              <w:right w:type="dxa" w:w="90"/>
            </w:tcMar>
            <w:vAlign w:val="center"/>
          </w:tcPr>
          <w:p>
            <w:r>
              <w:rPr>
                <w:b w:val="false"/>
                <w:bCs w:val="false"/>
                <w:color w:val="000000"/>
                <w:sz w:val="16"/>
                <w:szCs w:val="16"/>
              </w:rPr>
              <w:t xml:space="preserve">F. Jones</w:t>
            </w:r>
          </w:p>
        </w:tc>
        <w:tc>
          <w:tcPr>
            <w:tcW w:type="dxa" w:w="1850"/>
            <w:tcMar>
              <w:top w:type="dxa" w:w="70"/>
              <w:left w:type="dxa" w:w="90"/>
              <w:bottom w:type="dxa" w:w="70"/>
              <w:right w:type="dxa" w:w="90"/>
            </w:tcMar>
            <w:vAlign w:val="center"/>
          </w:tcPr>
          <w:p>
            <w:r>
              <w:rPr>
                <w:b w:val="false"/>
                <w:bCs w:val="false"/>
                <w:color w:val="000000"/>
                <w:sz w:val="16"/>
                <w:szCs w:val="16"/>
              </w:rPr>
              <w:t xml:space="preserve">Business Data Owners</w:t>
            </w:r>
          </w:p>
        </w:tc>
      </w:tr>
      <w:tr>
        <w:tc>
          <w:tcPr>
            <w:tcW w:type="dxa" w:w="2400"/>
            <w:tcMar>
              <w:top w:type="dxa" w:w="70"/>
              <w:left w:type="dxa" w:w="90"/>
              <w:bottom w:type="dxa" w:w="70"/>
              <w:right w:type="dxa" w:w="90"/>
            </w:tcMar>
            <w:vAlign w:val="center"/>
          </w:tcPr>
          <w:p>
            <w:r>
              <w:rPr>
                <w:b w:val="false"/>
                <w:bCs w:val="false"/>
                <w:color w:val="000000"/>
                <w:sz w:val="16"/>
                <w:szCs w:val="16"/>
              </w:rPr>
              <w:t xml:space="preserve">Integration Build (per track)</w:t>
            </w:r>
          </w:p>
        </w:tc>
        <w:tc>
          <w:tcPr>
            <w:tcW w:type="dxa" w:w="1500"/>
            <w:tcMar>
              <w:top w:type="dxa" w:w="70"/>
              <w:left w:type="dxa" w:w="90"/>
              <w:bottom w:type="dxa" w:w="70"/>
              <w:right w:type="dxa" w:w="90"/>
            </w:tcMar>
            <w:vAlign w:val="center"/>
          </w:tcPr>
          <w:p>
            <w:r>
              <w:rPr>
                <w:b w:val="false"/>
                <w:bCs w:val="false"/>
                <w:color w:val="000000"/>
                <w:sz w:val="16"/>
                <w:szCs w:val="16"/>
              </w:rPr>
              <w:t xml:space="preserve">Track Developer</w:t>
            </w:r>
          </w:p>
        </w:tc>
        <w:tc>
          <w:tcPr>
            <w:tcW w:type="dxa" w:w="1500"/>
            <w:tcMar>
              <w:top w:type="dxa" w:w="70"/>
              <w:left w:type="dxa" w:w="90"/>
              <w:bottom w:type="dxa" w:w="70"/>
              <w:right w:type="dxa" w:w="90"/>
            </w:tcMar>
            <w:vAlign w:val="center"/>
          </w:tcPr>
          <w:p>
            <w:r>
              <w:rPr>
                <w:b w:val="false"/>
                <w:bCs w:val="false"/>
                <w:color w:val="000000"/>
                <w:sz w:val="16"/>
                <w:szCs w:val="16"/>
              </w:rPr>
              <w:t xml:space="preserve">J. Albert</w:t>
            </w:r>
          </w:p>
        </w:tc>
        <w:tc>
          <w:tcPr>
            <w:tcW w:type="dxa" w:w="2100"/>
            <w:tcMar>
              <w:top w:type="dxa" w:w="70"/>
              <w:left w:type="dxa" w:w="90"/>
              <w:bottom w:type="dxa" w:w="70"/>
              <w:right w:type="dxa" w:w="90"/>
            </w:tcMar>
            <w:vAlign w:val="center"/>
          </w:tcPr>
          <w:p>
            <w:r>
              <w:rPr>
                <w:b w:val="false"/>
                <w:bCs w:val="false"/>
                <w:color w:val="000000"/>
                <w:sz w:val="16"/>
                <w:szCs w:val="16"/>
              </w:rPr>
              <w:t xml:space="preserve">C. Tyrrell</w:t>
            </w:r>
          </w:p>
        </w:tc>
        <w:tc>
          <w:tcPr>
            <w:tcW w:type="dxa" w:w="1850"/>
            <w:tcMar>
              <w:top w:type="dxa" w:w="70"/>
              <w:left w:type="dxa" w:w="90"/>
              <w:bottom w:type="dxa" w:w="70"/>
              <w:right w:type="dxa" w:w="90"/>
            </w:tcMar>
            <w:vAlign w:val="center"/>
          </w:tcPr>
          <w:p>
            <w:r>
              <w:rPr>
                <w:b w:val="false"/>
                <w:bCs w:val="false"/>
                <w:color w:val="000000"/>
                <w:sz w:val="16"/>
                <w:szCs w:val="16"/>
              </w:rPr>
              <w:t xml:space="preserve">R. Whitfield</w:t>
            </w:r>
          </w:p>
        </w:tc>
      </w:tr>
      <w:tr>
        <w:tc>
          <w:tcPr>
            <w:tcW w:type="dxa" w:w="2400"/>
            <w:tcMar>
              <w:top w:type="dxa" w:w="70"/>
              <w:left w:type="dxa" w:w="90"/>
              <w:bottom w:type="dxa" w:w="70"/>
              <w:right w:type="dxa" w:w="90"/>
            </w:tcMar>
            <w:vAlign w:val="center"/>
          </w:tcPr>
          <w:p>
            <w:r>
              <w:rPr>
                <w:b w:val="false"/>
                <w:bCs w:val="false"/>
                <w:color w:val="000000"/>
                <w:sz w:val="16"/>
                <w:szCs w:val="16"/>
              </w:rPr>
              <w:t xml:space="preserve">Security &amp; Pen Test Sign-off</w:t>
            </w:r>
          </w:p>
        </w:tc>
        <w:tc>
          <w:tcPr>
            <w:tcW w:type="dxa" w:w="1500"/>
            <w:tcMar>
              <w:top w:type="dxa" w:w="70"/>
              <w:left w:type="dxa" w:w="90"/>
              <w:bottom w:type="dxa" w:w="70"/>
              <w:right w:type="dxa" w:w="90"/>
            </w:tcMar>
            <w:vAlign w:val="center"/>
          </w:tcPr>
          <w:p>
            <w:r>
              <w:rPr>
                <w:b w:val="false"/>
                <w:bCs w:val="false"/>
                <w:color w:val="000000"/>
                <w:sz w:val="16"/>
                <w:szCs w:val="16"/>
              </w:rPr>
              <w:t xml:space="preserve">R. Whitfield</w:t>
            </w:r>
          </w:p>
        </w:tc>
        <w:tc>
          <w:tcPr>
            <w:tcW w:type="dxa" w:w="1500"/>
            <w:tcMar>
              <w:top w:type="dxa" w:w="70"/>
              <w:left w:type="dxa" w:w="90"/>
              <w:bottom w:type="dxa" w:w="70"/>
              <w:right w:type="dxa" w:w="90"/>
            </w:tcMar>
            <w:vAlign w:val="center"/>
          </w:tcPr>
          <w:p>
            <w:r>
              <w:rPr>
                <w:b w:val="false"/>
                <w:bCs w:val="false"/>
                <w:color w:val="000000"/>
                <w:sz w:val="16"/>
                <w:szCs w:val="16"/>
              </w:rPr>
              <w:t xml:space="preserve">N. Sharma</w:t>
            </w:r>
          </w:p>
        </w:tc>
        <w:tc>
          <w:tcPr>
            <w:tcW w:type="dxa" w:w="2100"/>
            <w:tcMar>
              <w:top w:type="dxa" w:w="70"/>
              <w:left w:type="dxa" w:w="90"/>
              <w:bottom w:type="dxa" w:w="70"/>
              <w:right w:type="dxa" w:w="90"/>
            </w:tcMar>
            <w:vAlign w:val="center"/>
          </w:tcPr>
          <w:p>
            <w:r>
              <w:rPr>
                <w:b w:val="false"/>
                <w:bCs w:val="false"/>
                <w:color w:val="000000"/>
                <w:sz w:val="16"/>
                <w:szCs w:val="16"/>
              </w:rPr>
              <w:t xml:space="preserve">M. Alvarez</w:t>
            </w:r>
          </w:p>
        </w:tc>
        <w:tc>
          <w:tcPr>
            <w:tcW w:type="dxa" w:w="1850"/>
            <w:tcMar>
              <w:top w:type="dxa" w:w="70"/>
              <w:left w:type="dxa" w:w="90"/>
              <w:bottom w:type="dxa" w:w="70"/>
              <w:right w:type="dxa" w:w="90"/>
            </w:tcMar>
            <w:vAlign w:val="center"/>
          </w:tcPr>
          <w:p>
            <w:r>
              <w:rPr>
                <w:b w:val="false"/>
                <w:bCs w:val="false"/>
                <w:color w:val="000000"/>
                <w:sz w:val="16"/>
                <w:szCs w:val="16"/>
              </w:rPr>
              <w:t xml:space="preserve">G. Fenwick</w:t>
            </w:r>
          </w:p>
        </w:tc>
      </w:tr>
      <w:tr>
        <w:tc>
          <w:tcPr>
            <w:tcW w:type="dxa" w:w="2400"/>
            <w:tcMar>
              <w:top w:type="dxa" w:w="70"/>
              <w:left w:type="dxa" w:w="90"/>
              <w:bottom w:type="dxa" w:w="70"/>
              <w:right w:type="dxa" w:w="90"/>
            </w:tcMar>
            <w:vAlign w:val="center"/>
          </w:tcPr>
          <w:p>
            <w:r>
              <w:rPr>
                <w:b w:val="false"/>
                <w:bCs w:val="false"/>
                <w:color w:val="000000"/>
                <w:sz w:val="16"/>
                <w:szCs w:val="16"/>
              </w:rPr>
              <w:t xml:space="preserve">SOX Compliance Sign-off</w:t>
            </w:r>
          </w:p>
        </w:tc>
        <w:tc>
          <w:tcPr>
            <w:tcW w:type="dxa" w:w="1500"/>
            <w:tcMar>
              <w:top w:type="dxa" w:w="70"/>
              <w:left w:type="dxa" w:w="90"/>
              <w:bottom w:type="dxa" w:w="70"/>
              <w:right w:type="dxa" w:w="90"/>
            </w:tcMar>
            <w:vAlign w:val="center"/>
          </w:tcPr>
          <w:p>
            <w:r>
              <w:rPr>
                <w:b w:val="false"/>
                <w:bCs w:val="false"/>
                <w:color w:val="000000"/>
                <w:sz w:val="16"/>
                <w:szCs w:val="16"/>
              </w:rPr>
              <w:t xml:space="preserve">G. Fenwick</w:t>
            </w:r>
          </w:p>
        </w:tc>
        <w:tc>
          <w:tcPr>
            <w:tcW w:type="dxa" w:w="1500"/>
            <w:tcMar>
              <w:top w:type="dxa" w:w="70"/>
              <w:left w:type="dxa" w:w="90"/>
              <w:bottom w:type="dxa" w:w="70"/>
              <w:right w:type="dxa" w:w="90"/>
            </w:tcMar>
            <w:vAlign w:val="center"/>
          </w:tcPr>
          <w:p>
            <w:r>
              <w:rPr>
                <w:b w:val="false"/>
                <w:bCs w:val="false"/>
                <w:color w:val="000000"/>
                <w:sz w:val="16"/>
                <w:szCs w:val="16"/>
              </w:rPr>
              <w:t xml:space="preserve">N. Sharma</w:t>
            </w:r>
          </w:p>
        </w:tc>
        <w:tc>
          <w:tcPr>
            <w:tcW w:type="dxa" w:w="2100"/>
            <w:tcMar>
              <w:top w:type="dxa" w:w="70"/>
              <w:left w:type="dxa" w:w="90"/>
              <w:bottom w:type="dxa" w:w="70"/>
              <w:right w:type="dxa" w:w="90"/>
            </w:tcMar>
            <w:vAlign w:val="center"/>
          </w:tcPr>
          <w:p>
            <w:r>
              <w:rPr>
                <w:b w:val="false"/>
                <w:bCs w:val="false"/>
                <w:color w:val="000000"/>
                <w:sz w:val="16"/>
                <w:szCs w:val="16"/>
              </w:rPr>
              <w:t xml:space="preserve">C. Tyrrell</w:t>
            </w:r>
          </w:p>
        </w:tc>
        <w:tc>
          <w:tcPr>
            <w:tcW w:type="dxa" w:w="1850"/>
            <w:tcMar>
              <w:top w:type="dxa" w:w="70"/>
              <w:left w:type="dxa" w:w="90"/>
              <w:bottom w:type="dxa" w:w="70"/>
              <w:right w:type="dxa" w:w="90"/>
            </w:tcMar>
            <w:vAlign w:val="center"/>
          </w:tcPr>
          <w:p>
            <w:r>
              <w:rPr>
                <w:b w:val="false"/>
                <w:bCs w:val="false"/>
                <w:color w:val="000000"/>
                <w:sz w:val="16"/>
                <w:szCs w:val="16"/>
              </w:rPr>
              <w:t xml:space="preserve">Steering Committee</w:t>
            </w:r>
          </w:p>
        </w:tc>
      </w:tr>
      <w:tr>
        <w:tc>
          <w:tcPr>
            <w:tcW w:type="dxa" w:w="2400"/>
            <w:tcMar>
              <w:top w:type="dxa" w:w="70"/>
              <w:left w:type="dxa" w:w="90"/>
              <w:bottom w:type="dxa" w:w="70"/>
              <w:right w:type="dxa" w:w="90"/>
            </w:tcMar>
            <w:vAlign w:val="center"/>
          </w:tcPr>
          <w:p>
            <w:r>
              <w:rPr>
                <w:b w:val="false"/>
                <w:bCs w:val="false"/>
                <w:color w:val="000000"/>
                <w:sz w:val="16"/>
                <w:szCs w:val="16"/>
              </w:rPr>
              <w:t xml:space="preserve">UAT Sign-off</w:t>
            </w:r>
          </w:p>
        </w:tc>
        <w:tc>
          <w:tcPr>
            <w:tcW w:type="dxa" w:w="1500"/>
            <w:tcMar>
              <w:top w:type="dxa" w:w="70"/>
              <w:left w:type="dxa" w:w="90"/>
              <w:bottom w:type="dxa" w:w="70"/>
              <w:right w:type="dxa" w:w="90"/>
            </w:tcMar>
            <w:vAlign w:val="center"/>
          </w:tcPr>
          <w:p>
            <w:r>
              <w:rPr>
                <w:b w:val="false"/>
                <w:bCs w:val="false"/>
                <w:color w:val="000000"/>
                <w:sz w:val="16"/>
                <w:szCs w:val="16"/>
              </w:rPr>
              <w:t xml:space="preserve">R. Whitfield</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2100"/>
            <w:tcMar>
              <w:top w:type="dxa" w:w="70"/>
              <w:left w:type="dxa" w:w="90"/>
              <w:bottom w:type="dxa" w:w="70"/>
              <w:right w:type="dxa" w:w="90"/>
            </w:tcMar>
            <w:vAlign w:val="center"/>
          </w:tcPr>
          <w:p>
            <w:r>
              <w:rPr>
                <w:b w:val="false"/>
                <w:bCs w:val="false"/>
                <w:color w:val="000000"/>
                <w:sz w:val="16"/>
                <w:szCs w:val="16"/>
              </w:rPr>
              <w:t xml:space="preserve">Business Units</w:t>
            </w:r>
          </w:p>
        </w:tc>
        <w:tc>
          <w:tcPr>
            <w:tcW w:type="dxa" w:w="1850"/>
            <w:tcMar>
              <w:top w:type="dxa" w:w="70"/>
              <w:left w:type="dxa" w:w="90"/>
              <w:bottom w:type="dxa" w:w="70"/>
              <w:right w:type="dxa" w:w="90"/>
            </w:tcMar>
            <w:vAlign w:val="center"/>
          </w:tcPr>
          <w:p>
            <w:r>
              <w:rPr>
                <w:b w:val="false"/>
                <w:bCs w:val="false"/>
                <w:color w:val="000000"/>
                <w:sz w:val="16"/>
                <w:szCs w:val="16"/>
              </w:rPr>
              <w:t xml:space="preserve">Steering Committee</w:t>
            </w:r>
          </w:p>
        </w:tc>
      </w:tr>
      <w:tr>
        <w:tc>
          <w:tcPr>
            <w:tcW w:type="dxa" w:w="2400"/>
            <w:tcMar>
              <w:top w:type="dxa" w:w="70"/>
              <w:left w:type="dxa" w:w="90"/>
              <w:bottom w:type="dxa" w:w="70"/>
              <w:right w:type="dxa" w:w="90"/>
            </w:tcMar>
            <w:vAlign w:val="center"/>
          </w:tcPr>
          <w:p>
            <w:r>
              <w:rPr>
                <w:b w:val="false"/>
                <w:bCs w:val="false"/>
                <w:color w:val="000000"/>
                <w:sz w:val="16"/>
                <w:szCs w:val="16"/>
              </w:rPr>
              <w:t xml:space="preserve">Go-Live / Cutover Decision</w:t>
            </w:r>
          </w:p>
        </w:tc>
        <w:tc>
          <w:tcPr>
            <w:tcW w:type="dxa" w:w="1500"/>
            <w:tcMar>
              <w:top w:type="dxa" w:w="70"/>
              <w:left w:type="dxa" w:w="90"/>
              <w:bottom w:type="dxa" w:w="70"/>
              <w:right w:type="dxa" w:w="90"/>
            </w:tcMar>
            <w:vAlign w:val="center"/>
          </w:tcPr>
          <w:p>
            <w:r>
              <w:rPr>
                <w:b w:val="false"/>
                <w:bCs w:val="false"/>
                <w:color w:val="000000"/>
                <w:sz w:val="16"/>
                <w:szCs w:val="16"/>
              </w:rPr>
              <w:t xml:space="preserve">C. Tyrrell</w:t>
            </w:r>
          </w:p>
        </w:tc>
        <w:tc>
          <w:tcPr>
            <w:tcW w:type="dxa" w:w="15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2100"/>
            <w:tcMar>
              <w:top w:type="dxa" w:w="70"/>
              <w:left w:type="dxa" w:w="90"/>
              <w:bottom w:type="dxa" w:w="70"/>
              <w:right w:type="dxa" w:w="90"/>
            </w:tcMar>
            <w:vAlign w:val="center"/>
          </w:tcPr>
          <w:p>
            <w:r>
              <w:rPr>
                <w:b w:val="false"/>
                <w:bCs w:val="false"/>
                <w:color w:val="000000"/>
                <w:sz w:val="16"/>
                <w:szCs w:val="16"/>
              </w:rPr>
              <w:t xml:space="preserve">All Track Leads</w:t>
            </w:r>
          </w:p>
        </w:tc>
        <w:tc>
          <w:tcPr>
            <w:tcW w:type="dxa" w:w="1850"/>
            <w:tcMar>
              <w:top w:type="dxa" w:w="70"/>
              <w:left w:type="dxa" w:w="90"/>
              <w:bottom w:type="dxa" w:w="70"/>
              <w:right w:type="dxa" w:w="90"/>
            </w:tcMar>
            <w:vAlign w:val="center"/>
          </w:tcPr>
          <w:p>
            <w:r>
              <w:rPr>
                <w:b w:val="false"/>
                <w:bCs w:val="false"/>
                <w:color w:val="000000"/>
                <w:sz w:val="16"/>
                <w:szCs w:val="16"/>
              </w:rPr>
              <w:t xml:space="preserve">All Stakeholders</w:t>
            </w:r>
          </w:p>
        </w:tc>
      </w:tr>
    </w:tbl>
    <w:p>
      <w:pPr>
        <w:pStyle w:val="Heading2"/>
        <w:spacing w:after="120" w:before="240"/>
      </w:pPr>
      <w:r>
        <w:t xml:space="preserve">9.3 Physical &amp; Material Resources</w:t>
      </w:r>
    </w:p>
    <w:p>
      <w:pPr>
        <w:spacing w:after="160"/>
      </w:pPr>
      <w:r>
        <w:rPr>
          <w:sz w:val="21"/>
          <w:szCs w:val="21"/>
        </w:rPr>
        <w:t xml:space="preserve">Cloud infrastructure environments (Dev, Test, Staging, Production, DR), vendor platform licenses, and offshore QA workstation/network provisioning are acquired during Environment Provisioning (WBS 2.1) and released during Legacy Decommissioning (WBS 6.5), both owned by the System Upgrade Lead.</w:t>
      </w:r>
    </w:p>
    <w:p>
      <w:pPr>
        <w:pStyle w:val="Heading1"/>
        <w:spacing w:after="160" w:before="360"/>
      </w:pPr>
      <w:r>
        <w:t xml:space="preserve">10. Communications Management Plan</w:t>
      </w:r>
    </w:p>
    <w:p>
      <w:pPr>
        <w:spacing w:after="160"/>
      </w:pPr>
      <w:r>
        <w:rPr>
          <w:sz w:val="21"/>
          <w:szCs w:val="21"/>
        </w:rPr>
        <w:t xml:space="preserve">What is communicated, to whom, how often, through what method, and who owns it:</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200"/>
        <w:gridCol w:w="1900"/>
        <w:gridCol w:w="1500"/>
        <w:gridCol w:w="1900"/>
        <w:gridCol w:w="1850"/>
      </w:tblGrid>
      <w:tr>
        <w:trPr>
          <w:tblHeader/>
        </w:trPr>
        <w:tc>
          <w:tcPr>
            <w:tcW w:type="dxa" w:w="2200"/>
            <w:shd w:fill="1F3864" w:color="auto" w:val="clear"/>
            <w:tcMar>
              <w:top w:type="dxa" w:w="70"/>
              <w:left w:type="dxa" w:w="90"/>
              <w:bottom w:type="dxa" w:w="70"/>
              <w:right w:type="dxa" w:w="90"/>
            </w:tcMar>
            <w:vAlign w:val="center"/>
          </w:tcPr>
          <w:p>
            <w:r>
              <w:rPr>
                <w:b/>
                <w:bCs/>
                <w:color w:val="FFFFFF"/>
                <w:sz w:val="18"/>
                <w:szCs w:val="18"/>
              </w:rPr>
              <w:t xml:space="preserve">Communication</w:t>
            </w:r>
          </w:p>
        </w:tc>
        <w:tc>
          <w:tcPr>
            <w:tcW w:type="dxa" w:w="1900"/>
            <w:shd w:fill="1F3864" w:color="auto" w:val="clear"/>
            <w:tcMar>
              <w:top w:type="dxa" w:w="70"/>
              <w:left w:type="dxa" w:w="90"/>
              <w:bottom w:type="dxa" w:w="70"/>
              <w:right w:type="dxa" w:w="90"/>
            </w:tcMar>
            <w:vAlign w:val="center"/>
          </w:tcPr>
          <w:p>
            <w:r>
              <w:rPr>
                <w:b/>
                <w:bCs/>
                <w:color w:val="FFFFFF"/>
                <w:sz w:val="18"/>
                <w:szCs w:val="18"/>
              </w:rPr>
              <w:t xml:space="preserve">Audience</w:t>
            </w:r>
          </w:p>
        </w:tc>
        <w:tc>
          <w:tcPr>
            <w:tcW w:type="dxa" w:w="1500"/>
            <w:shd w:fill="1F3864" w:color="auto" w:val="clear"/>
            <w:tcMar>
              <w:top w:type="dxa" w:w="70"/>
              <w:left w:type="dxa" w:w="90"/>
              <w:bottom w:type="dxa" w:w="70"/>
              <w:right w:type="dxa" w:w="90"/>
            </w:tcMar>
            <w:vAlign w:val="center"/>
          </w:tcPr>
          <w:p>
            <w:r>
              <w:rPr>
                <w:b/>
                <w:bCs/>
                <w:color w:val="FFFFFF"/>
                <w:sz w:val="18"/>
                <w:szCs w:val="18"/>
              </w:rPr>
              <w:t xml:space="preserve">Frequency</w:t>
            </w:r>
          </w:p>
        </w:tc>
        <w:tc>
          <w:tcPr>
            <w:tcW w:type="dxa" w:w="1900"/>
            <w:shd w:fill="1F3864" w:color="auto" w:val="clear"/>
            <w:tcMar>
              <w:top w:type="dxa" w:w="70"/>
              <w:left w:type="dxa" w:w="90"/>
              <w:bottom w:type="dxa" w:w="70"/>
              <w:right w:type="dxa" w:w="90"/>
            </w:tcMar>
            <w:vAlign w:val="center"/>
          </w:tcPr>
          <w:p>
            <w:r>
              <w:rPr>
                <w:b/>
                <w:bCs/>
                <w:color w:val="FFFFFF"/>
                <w:sz w:val="18"/>
                <w:szCs w:val="18"/>
              </w:rPr>
              <w:t xml:space="preserve">Method</w:t>
            </w:r>
          </w:p>
        </w:tc>
        <w:tc>
          <w:tcPr>
            <w:tcW w:type="dxa" w:w="1850"/>
            <w:shd w:fill="1F3864" w:color="auto" w:val="clear"/>
            <w:tcMar>
              <w:top w:type="dxa" w:w="70"/>
              <w:left w:type="dxa" w:w="90"/>
              <w:bottom w:type="dxa" w:w="70"/>
              <w:right w:type="dxa" w:w="90"/>
            </w:tcMar>
            <w:vAlign w:val="center"/>
          </w:tcPr>
          <w:p>
            <w:r>
              <w:rPr>
                <w:b/>
                <w:bCs/>
                <w:color w:val="FFFFFF"/>
                <w:sz w:val="18"/>
                <w:szCs w:val="18"/>
              </w:rPr>
              <w:t xml:space="preserve">Owner</w:t>
            </w:r>
          </w:p>
        </w:tc>
      </w:tr>
      <w:tr>
        <w:tc>
          <w:tcPr>
            <w:tcW w:type="dxa" w:w="2200"/>
            <w:tcMar>
              <w:top w:type="dxa" w:w="70"/>
              <w:left w:type="dxa" w:w="90"/>
              <w:bottom w:type="dxa" w:w="70"/>
              <w:right w:type="dxa" w:w="90"/>
            </w:tcMar>
            <w:vAlign w:val="center"/>
          </w:tcPr>
          <w:p>
            <w:r>
              <w:rPr>
                <w:b w:val="false"/>
                <w:bCs w:val="false"/>
                <w:color w:val="000000"/>
                <w:sz w:val="16"/>
                <w:szCs w:val="16"/>
              </w:rPr>
              <w:t xml:space="preserve">Weekly Project Status Report</w:t>
            </w:r>
          </w:p>
        </w:tc>
        <w:tc>
          <w:tcPr>
            <w:tcW w:type="dxa" w:w="1900"/>
            <w:tcMar>
              <w:top w:type="dxa" w:w="70"/>
              <w:left w:type="dxa" w:w="90"/>
              <w:bottom w:type="dxa" w:w="70"/>
              <w:right w:type="dxa" w:w="90"/>
            </w:tcMar>
            <w:vAlign w:val="center"/>
          </w:tcPr>
          <w:p>
            <w:r>
              <w:rPr>
                <w:b w:val="false"/>
                <w:bCs w:val="false"/>
                <w:color w:val="000000"/>
                <w:sz w:val="16"/>
                <w:szCs w:val="16"/>
              </w:rPr>
              <w:t xml:space="preserve">Steering Committee, PMO</w:t>
            </w:r>
          </w:p>
        </w:tc>
        <w:tc>
          <w:tcPr>
            <w:tcW w:type="dxa" w:w="1500"/>
            <w:tcMar>
              <w:top w:type="dxa" w:w="70"/>
              <w:left w:type="dxa" w:w="90"/>
              <w:bottom w:type="dxa" w:w="70"/>
              <w:right w:type="dxa" w:w="90"/>
            </w:tcMar>
            <w:vAlign w:val="center"/>
          </w:tcPr>
          <w:p>
            <w:r>
              <w:rPr>
                <w:b w:val="false"/>
                <w:bCs w:val="false"/>
                <w:color w:val="000000"/>
                <w:sz w:val="16"/>
                <w:szCs w:val="16"/>
              </w:rPr>
              <w:t xml:space="preserve">Weekly</w:t>
            </w:r>
          </w:p>
        </w:tc>
        <w:tc>
          <w:tcPr>
            <w:tcW w:type="dxa" w:w="1900"/>
            <w:tcMar>
              <w:top w:type="dxa" w:w="70"/>
              <w:left w:type="dxa" w:w="90"/>
              <w:bottom w:type="dxa" w:w="70"/>
              <w:right w:type="dxa" w:w="90"/>
            </w:tcMar>
            <w:vAlign w:val="center"/>
          </w:tcPr>
          <w:p>
            <w:r>
              <w:rPr>
                <w:b w:val="false"/>
                <w:bCs w:val="false"/>
                <w:color w:val="000000"/>
                <w:sz w:val="16"/>
                <w:szCs w:val="16"/>
              </w:rPr>
              <w:t xml:space="preserve">Written report</w:t>
            </w:r>
          </w:p>
        </w:tc>
        <w:tc>
          <w:tcPr>
            <w:tcW w:type="dxa" w:w="1850"/>
            <w:tcMar>
              <w:top w:type="dxa" w:w="70"/>
              <w:left w:type="dxa" w:w="90"/>
              <w:bottom w:type="dxa" w:w="70"/>
              <w:right w:type="dxa" w:w="90"/>
            </w:tcMar>
            <w:vAlign w:val="center"/>
          </w:tcPr>
          <w:p>
            <w:r>
              <w:rPr>
                <w:b w:val="false"/>
                <w:bCs w:val="false"/>
                <w:color w:val="000000"/>
                <w:sz w:val="16"/>
                <w:szCs w:val="16"/>
              </w:rPr>
              <w:t xml:space="preserve">C. Tyrrell</w:t>
            </w:r>
          </w:p>
        </w:tc>
      </w:tr>
      <w:tr>
        <w:tc>
          <w:tcPr>
            <w:tcW w:type="dxa" w:w="2200"/>
            <w:tcMar>
              <w:top w:type="dxa" w:w="70"/>
              <w:left w:type="dxa" w:w="90"/>
              <w:bottom w:type="dxa" w:w="70"/>
              <w:right w:type="dxa" w:w="90"/>
            </w:tcMar>
            <w:vAlign w:val="center"/>
          </w:tcPr>
          <w:p>
            <w:r>
              <w:rPr>
                <w:b w:val="false"/>
                <w:bCs w:val="false"/>
                <w:color w:val="000000"/>
                <w:sz w:val="16"/>
                <w:szCs w:val="16"/>
              </w:rPr>
              <w:t xml:space="preserve">Monthly Steering Committee Review</w:t>
            </w:r>
          </w:p>
        </w:tc>
        <w:tc>
          <w:tcPr>
            <w:tcW w:type="dxa" w:w="19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500"/>
            <w:tcMar>
              <w:top w:type="dxa" w:w="70"/>
              <w:left w:type="dxa" w:w="90"/>
              <w:bottom w:type="dxa" w:w="70"/>
              <w:right w:type="dxa" w:w="90"/>
            </w:tcMar>
            <w:vAlign w:val="center"/>
          </w:tcPr>
          <w:p>
            <w:r>
              <w:rPr>
                <w:b w:val="false"/>
                <w:bCs w:val="false"/>
                <w:color w:val="000000"/>
                <w:sz w:val="16"/>
                <w:szCs w:val="16"/>
              </w:rPr>
              <w:t xml:space="preserve">Monthly</w:t>
            </w:r>
          </w:p>
        </w:tc>
        <w:tc>
          <w:tcPr>
            <w:tcW w:type="dxa" w:w="1900"/>
            <w:tcMar>
              <w:top w:type="dxa" w:w="70"/>
              <w:left w:type="dxa" w:w="90"/>
              <w:bottom w:type="dxa" w:w="70"/>
              <w:right w:type="dxa" w:w="90"/>
            </w:tcMar>
            <w:vAlign w:val="center"/>
          </w:tcPr>
          <w:p>
            <w:r>
              <w:rPr>
                <w:b w:val="false"/>
                <w:bCs w:val="false"/>
                <w:color w:val="000000"/>
                <w:sz w:val="16"/>
                <w:szCs w:val="16"/>
              </w:rPr>
              <w:t xml:space="preserve">Meeting</w:t>
            </w:r>
          </w:p>
        </w:tc>
        <w:tc>
          <w:tcPr>
            <w:tcW w:type="dxa" w:w="1850"/>
            <w:tcMar>
              <w:top w:type="dxa" w:w="70"/>
              <w:left w:type="dxa" w:w="90"/>
              <w:bottom w:type="dxa" w:w="70"/>
              <w:right w:type="dxa" w:w="90"/>
            </w:tcMar>
            <w:vAlign w:val="center"/>
          </w:tcPr>
          <w:p>
            <w:r>
              <w:rPr>
                <w:b w:val="false"/>
                <w:bCs w:val="false"/>
                <w:color w:val="000000"/>
                <w:sz w:val="16"/>
                <w:szCs w:val="16"/>
              </w:rPr>
              <w:t xml:space="preserve">C. Tyrrell</w:t>
            </w:r>
          </w:p>
        </w:tc>
      </w:tr>
      <w:tr>
        <w:tc>
          <w:tcPr>
            <w:tcW w:type="dxa" w:w="2200"/>
            <w:tcMar>
              <w:top w:type="dxa" w:w="70"/>
              <w:left w:type="dxa" w:w="90"/>
              <w:bottom w:type="dxa" w:w="70"/>
              <w:right w:type="dxa" w:w="90"/>
            </w:tcMar>
            <w:vAlign w:val="center"/>
          </w:tcPr>
          <w:p>
            <w:r>
              <w:rPr>
                <w:b w:val="false"/>
                <w:bCs w:val="false"/>
                <w:color w:val="000000"/>
                <w:sz w:val="16"/>
                <w:szCs w:val="16"/>
              </w:rPr>
              <w:t xml:space="preserve">Sprint Review / Demo</w:t>
            </w:r>
          </w:p>
        </w:tc>
        <w:tc>
          <w:tcPr>
            <w:tcW w:type="dxa" w:w="1900"/>
            <w:tcMar>
              <w:top w:type="dxa" w:w="70"/>
              <w:left w:type="dxa" w:w="90"/>
              <w:bottom w:type="dxa" w:w="70"/>
              <w:right w:type="dxa" w:w="90"/>
            </w:tcMar>
            <w:vAlign w:val="center"/>
          </w:tcPr>
          <w:p>
            <w:r>
              <w:rPr>
                <w:b w:val="false"/>
                <w:bCs w:val="false"/>
                <w:color w:val="000000"/>
                <w:sz w:val="16"/>
                <w:szCs w:val="16"/>
              </w:rPr>
              <w:t xml:space="preserve">Development teams, PM</w:t>
            </w:r>
          </w:p>
        </w:tc>
        <w:tc>
          <w:tcPr>
            <w:tcW w:type="dxa" w:w="1500"/>
            <w:tcMar>
              <w:top w:type="dxa" w:w="70"/>
              <w:left w:type="dxa" w:w="90"/>
              <w:bottom w:type="dxa" w:w="70"/>
              <w:right w:type="dxa" w:w="90"/>
            </w:tcMar>
            <w:vAlign w:val="center"/>
          </w:tcPr>
          <w:p>
            <w:r>
              <w:rPr>
                <w:b w:val="false"/>
                <w:bCs w:val="false"/>
                <w:color w:val="000000"/>
                <w:sz w:val="16"/>
                <w:szCs w:val="16"/>
              </w:rPr>
              <w:t xml:space="preserve">Every 2 weeks</w:t>
            </w:r>
          </w:p>
        </w:tc>
        <w:tc>
          <w:tcPr>
            <w:tcW w:type="dxa" w:w="1900"/>
            <w:tcMar>
              <w:top w:type="dxa" w:w="70"/>
              <w:left w:type="dxa" w:w="90"/>
              <w:bottom w:type="dxa" w:w="70"/>
              <w:right w:type="dxa" w:w="90"/>
            </w:tcMar>
            <w:vAlign w:val="center"/>
          </w:tcPr>
          <w:p>
            <w:r>
              <w:rPr>
                <w:b w:val="false"/>
                <w:bCs w:val="false"/>
                <w:color w:val="000000"/>
                <w:sz w:val="16"/>
                <w:szCs w:val="16"/>
              </w:rPr>
              <w:t xml:space="preserve">Meeting</w:t>
            </w:r>
          </w:p>
        </w:tc>
        <w:tc>
          <w:tcPr>
            <w:tcW w:type="dxa" w:w="1850"/>
            <w:tcMar>
              <w:top w:type="dxa" w:w="70"/>
              <w:left w:type="dxa" w:w="90"/>
              <w:bottom w:type="dxa" w:w="70"/>
              <w:right w:type="dxa" w:w="90"/>
            </w:tcMar>
            <w:vAlign w:val="center"/>
          </w:tcPr>
          <w:p>
            <w:r>
              <w:rPr>
                <w:b w:val="false"/>
                <w:bCs w:val="false"/>
                <w:color w:val="000000"/>
                <w:sz w:val="16"/>
                <w:szCs w:val="16"/>
              </w:rPr>
              <w:t xml:space="preserve">Track Lead</w:t>
            </w:r>
          </w:p>
        </w:tc>
      </w:tr>
      <w:tr>
        <w:tc>
          <w:tcPr>
            <w:tcW w:type="dxa" w:w="2200"/>
            <w:tcMar>
              <w:top w:type="dxa" w:w="70"/>
              <w:left w:type="dxa" w:w="90"/>
              <w:bottom w:type="dxa" w:w="70"/>
              <w:right w:type="dxa" w:w="90"/>
            </w:tcMar>
            <w:vAlign w:val="center"/>
          </w:tcPr>
          <w:p>
            <w:r>
              <w:rPr>
                <w:b w:val="false"/>
                <w:bCs w:val="false"/>
                <w:color w:val="000000"/>
                <w:sz w:val="16"/>
                <w:szCs w:val="16"/>
              </w:rPr>
              <w:t xml:space="preserve">Risk &amp; Issue Review</w:t>
            </w:r>
          </w:p>
        </w:tc>
        <w:tc>
          <w:tcPr>
            <w:tcW w:type="dxa" w:w="1900"/>
            <w:tcMar>
              <w:top w:type="dxa" w:w="70"/>
              <w:left w:type="dxa" w:w="90"/>
              <w:bottom w:type="dxa" w:w="70"/>
              <w:right w:type="dxa" w:w="90"/>
            </w:tcMar>
            <w:vAlign w:val="center"/>
          </w:tcPr>
          <w:p>
            <w:r>
              <w:rPr>
                <w:b w:val="false"/>
                <w:bCs w:val="false"/>
                <w:color w:val="000000"/>
                <w:sz w:val="16"/>
                <w:szCs w:val="16"/>
              </w:rPr>
              <w:t xml:space="preserve">PMO, Risk Owners</w:t>
            </w:r>
          </w:p>
        </w:tc>
        <w:tc>
          <w:tcPr>
            <w:tcW w:type="dxa" w:w="1500"/>
            <w:tcMar>
              <w:top w:type="dxa" w:w="70"/>
              <w:left w:type="dxa" w:w="90"/>
              <w:bottom w:type="dxa" w:w="70"/>
              <w:right w:type="dxa" w:w="90"/>
            </w:tcMar>
            <w:vAlign w:val="center"/>
          </w:tcPr>
          <w:p>
            <w:r>
              <w:rPr>
                <w:b w:val="false"/>
                <w:bCs w:val="false"/>
                <w:color w:val="000000"/>
                <w:sz w:val="16"/>
                <w:szCs w:val="16"/>
              </w:rPr>
              <w:t xml:space="preserve">Monthly</w:t>
            </w:r>
          </w:p>
        </w:tc>
        <w:tc>
          <w:tcPr>
            <w:tcW w:type="dxa" w:w="1900"/>
            <w:tcMar>
              <w:top w:type="dxa" w:w="70"/>
              <w:left w:type="dxa" w:w="90"/>
              <w:bottom w:type="dxa" w:w="70"/>
              <w:right w:type="dxa" w:w="90"/>
            </w:tcMar>
            <w:vAlign w:val="center"/>
          </w:tcPr>
          <w:p>
            <w:r>
              <w:rPr>
                <w:b w:val="false"/>
                <w:bCs w:val="false"/>
                <w:color w:val="000000"/>
                <w:sz w:val="16"/>
                <w:szCs w:val="16"/>
              </w:rPr>
              <w:t xml:space="preserve">Meeting + RAIDD Log</w:t>
            </w:r>
          </w:p>
        </w:tc>
        <w:tc>
          <w:tcPr>
            <w:tcW w:type="dxa" w:w="1850"/>
            <w:tcMar>
              <w:top w:type="dxa" w:w="70"/>
              <w:left w:type="dxa" w:w="90"/>
              <w:bottom w:type="dxa" w:w="70"/>
              <w:right w:type="dxa" w:w="90"/>
            </w:tcMar>
            <w:vAlign w:val="center"/>
          </w:tcPr>
          <w:p>
            <w:r>
              <w:rPr>
                <w:b w:val="false"/>
                <w:bCs w:val="false"/>
                <w:color w:val="000000"/>
                <w:sz w:val="16"/>
                <w:szCs w:val="16"/>
              </w:rPr>
              <w:t xml:space="preserve">E. Kowalski</w:t>
            </w:r>
          </w:p>
        </w:tc>
      </w:tr>
      <w:tr>
        <w:tc>
          <w:tcPr>
            <w:tcW w:type="dxa" w:w="2200"/>
            <w:tcMar>
              <w:top w:type="dxa" w:w="70"/>
              <w:left w:type="dxa" w:w="90"/>
              <w:bottom w:type="dxa" w:w="70"/>
              <w:right w:type="dxa" w:w="90"/>
            </w:tcMar>
            <w:vAlign w:val="center"/>
          </w:tcPr>
          <w:p>
            <w:r>
              <w:rPr>
                <w:b w:val="false"/>
                <w:bCs w:val="false"/>
                <w:color w:val="000000"/>
                <w:sz w:val="16"/>
                <w:szCs w:val="16"/>
              </w:rPr>
              <w:t xml:space="preserve">End-User Training Communications</w:t>
            </w:r>
          </w:p>
        </w:tc>
        <w:tc>
          <w:tcPr>
            <w:tcW w:type="dxa" w:w="1900"/>
            <w:tcMar>
              <w:top w:type="dxa" w:w="70"/>
              <w:left w:type="dxa" w:w="90"/>
              <w:bottom w:type="dxa" w:w="70"/>
              <w:right w:type="dxa" w:w="90"/>
            </w:tcMar>
            <w:vAlign w:val="center"/>
          </w:tcPr>
          <w:p>
            <w:r>
              <w:rPr>
                <w:b w:val="false"/>
                <w:bCs w:val="false"/>
                <w:color w:val="000000"/>
                <w:sz w:val="16"/>
                <w:szCs w:val="16"/>
              </w:rPr>
              <w:t xml:space="preserve">Impacted business units</w:t>
            </w:r>
          </w:p>
        </w:tc>
        <w:tc>
          <w:tcPr>
            <w:tcW w:type="dxa" w:w="1500"/>
            <w:tcMar>
              <w:top w:type="dxa" w:w="70"/>
              <w:left w:type="dxa" w:w="90"/>
              <w:bottom w:type="dxa" w:w="70"/>
              <w:right w:type="dxa" w:w="90"/>
            </w:tcMar>
            <w:vAlign w:val="center"/>
          </w:tcPr>
          <w:p>
            <w:r>
              <w:rPr>
                <w:b w:val="false"/>
                <w:bCs w:val="false"/>
                <w:color w:val="000000"/>
                <w:sz w:val="16"/>
                <w:szCs w:val="16"/>
              </w:rPr>
              <w:t xml:space="preserve">Per training schedule</w:t>
            </w:r>
          </w:p>
        </w:tc>
        <w:tc>
          <w:tcPr>
            <w:tcW w:type="dxa" w:w="1900"/>
            <w:tcMar>
              <w:top w:type="dxa" w:w="70"/>
              <w:left w:type="dxa" w:w="90"/>
              <w:bottom w:type="dxa" w:w="70"/>
              <w:right w:type="dxa" w:w="90"/>
            </w:tcMar>
            <w:vAlign w:val="center"/>
          </w:tcPr>
          <w:p>
            <w:r>
              <w:rPr>
                <w:b w:val="false"/>
                <w:bCs w:val="false"/>
                <w:color w:val="000000"/>
                <w:sz w:val="16"/>
                <w:szCs w:val="16"/>
              </w:rPr>
              <w:t xml:space="preserve">Email / Sessions</w:t>
            </w:r>
          </w:p>
        </w:tc>
        <w:tc>
          <w:tcPr>
            <w:tcW w:type="dxa" w:w="1850"/>
            <w:tcMar>
              <w:top w:type="dxa" w:w="70"/>
              <w:left w:type="dxa" w:w="90"/>
              <w:bottom w:type="dxa" w:w="70"/>
              <w:right w:type="dxa" w:w="90"/>
            </w:tcMar>
            <w:vAlign w:val="center"/>
          </w:tcPr>
          <w:p>
            <w:r>
              <w:rPr>
                <w:b w:val="false"/>
                <w:bCs w:val="false"/>
                <w:color w:val="000000"/>
                <w:sz w:val="16"/>
                <w:szCs w:val="16"/>
              </w:rPr>
              <w:t xml:space="preserve">H. Osei</w:t>
            </w:r>
          </w:p>
        </w:tc>
      </w:tr>
      <w:tr>
        <w:tc>
          <w:tcPr>
            <w:tcW w:type="dxa" w:w="2200"/>
            <w:tcMar>
              <w:top w:type="dxa" w:w="70"/>
              <w:left w:type="dxa" w:w="90"/>
              <w:bottom w:type="dxa" w:w="70"/>
              <w:right w:type="dxa" w:w="90"/>
            </w:tcMar>
            <w:vAlign w:val="center"/>
          </w:tcPr>
          <w:p>
            <w:r>
              <w:rPr>
                <w:b w:val="false"/>
                <w:bCs w:val="false"/>
                <w:color w:val="000000"/>
                <w:sz w:val="16"/>
                <w:szCs w:val="16"/>
              </w:rPr>
              <w:t xml:space="preserve">External Customer Communications</w:t>
            </w:r>
          </w:p>
        </w:tc>
        <w:tc>
          <w:tcPr>
            <w:tcW w:type="dxa" w:w="1900"/>
            <w:tcMar>
              <w:top w:type="dxa" w:w="70"/>
              <w:left w:type="dxa" w:w="90"/>
              <w:bottom w:type="dxa" w:w="70"/>
              <w:right w:type="dxa" w:w="90"/>
            </w:tcMar>
            <w:vAlign w:val="center"/>
          </w:tcPr>
          <w:p>
            <w:r>
              <w:rPr>
                <w:b w:val="false"/>
                <w:bCs w:val="false"/>
                <w:color w:val="000000"/>
                <w:sz w:val="16"/>
                <w:szCs w:val="16"/>
              </w:rPr>
              <w:t xml:space="preserve">Policyholders / Customers</w:t>
            </w:r>
          </w:p>
        </w:tc>
        <w:tc>
          <w:tcPr>
            <w:tcW w:type="dxa" w:w="1500"/>
            <w:tcMar>
              <w:top w:type="dxa" w:w="70"/>
              <w:left w:type="dxa" w:w="90"/>
              <w:bottom w:type="dxa" w:w="70"/>
              <w:right w:type="dxa" w:w="90"/>
            </w:tcMar>
            <w:vAlign w:val="center"/>
          </w:tcPr>
          <w:p>
            <w:r>
              <w:rPr>
                <w:b w:val="false"/>
                <w:bCs w:val="false"/>
                <w:color w:val="000000"/>
                <w:sz w:val="16"/>
                <w:szCs w:val="16"/>
              </w:rPr>
              <w:t xml:space="preserve">Pre-go-live</w:t>
            </w:r>
          </w:p>
        </w:tc>
        <w:tc>
          <w:tcPr>
            <w:tcW w:type="dxa" w:w="1900"/>
            <w:tcMar>
              <w:top w:type="dxa" w:w="70"/>
              <w:left w:type="dxa" w:w="90"/>
              <w:bottom w:type="dxa" w:w="70"/>
              <w:right w:type="dxa" w:w="90"/>
            </w:tcMar>
            <w:vAlign w:val="center"/>
          </w:tcPr>
          <w:p>
            <w:r>
              <w:rPr>
                <w:b w:val="false"/>
                <w:bCs w:val="false"/>
                <w:color w:val="000000"/>
                <w:sz w:val="16"/>
                <w:szCs w:val="16"/>
              </w:rPr>
              <w:t xml:space="preserve">Notices, portal updates</w:t>
            </w:r>
          </w:p>
        </w:tc>
        <w:tc>
          <w:tcPr>
            <w:tcW w:type="dxa" w:w="1850"/>
            <w:tcMar>
              <w:top w:type="dxa" w:w="70"/>
              <w:left w:type="dxa" w:w="90"/>
              <w:bottom w:type="dxa" w:w="70"/>
              <w:right w:type="dxa" w:w="90"/>
            </w:tcMar>
            <w:vAlign w:val="center"/>
          </w:tcPr>
          <w:p>
            <w:r>
              <w:rPr>
                <w:b w:val="false"/>
                <w:bCs w:val="false"/>
                <w:color w:val="000000"/>
                <w:sz w:val="16"/>
                <w:szCs w:val="16"/>
              </w:rPr>
              <w:t xml:space="preserve">V. Alaoui</w:t>
            </w:r>
          </w:p>
        </w:tc>
      </w:tr>
      <w:tr>
        <w:tc>
          <w:tcPr>
            <w:tcW w:type="dxa" w:w="2200"/>
            <w:tcMar>
              <w:top w:type="dxa" w:w="70"/>
              <w:left w:type="dxa" w:w="90"/>
              <w:bottom w:type="dxa" w:w="70"/>
              <w:right w:type="dxa" w:w="90"/>
            </w:tcMar>
            <w:vAlign w:val="center"/>
          </w:tcPr>
          <w:p>
            <w:r>
              <w:rPr>
                <w:b w:val="false"/>
                <w:bCs w:val="false"/>
                <w:color w:val="000000"/>
                <w:sz w:val="16"/>
                <w:szCs w:val="16"/>
              </w:rPr>
              <w:t xml:space="preserve">Go-Live Readiness Briefing</w:t>
            </w:r>
          </w:p>
        </w:tc>
        <w:tc>
          <w:tcPr>
            <w:tcW w:type="dxa" w:w="1900"/>
            <w:tcMar>
              <w:top w:type="dxa" w:w="70"/>
              <w:left w:type="dxa" w:w="90"/>
              <w:bottom w:type="dxa" w:w="70"/>
              <w:right w:type="dxa" w:w="90"/>
            </w:tcMar>
            <w:vAlign w:val="center"/>
          </w:tcPr>
          <w:p>
            <w:r>
              <w:rPr>
                <w:b w:val="false"/>
                <w:bCs w:val="false"/>
                <w:color w:val="000000"/>
                <w:sz w:val="16"/>
                <w:szCs w:val="16"/>
              </w:rPr>
              <w:t xml:space="preserve">All stakeholders</w:t>
            </w:r>
          </w:p>
        </w:tc>
        <w:tc>
          <w:tcPr>
            <w:tcW w:type="dxa" w:w="1500"/>
            <w:tcMar>
              <w:top w:type="dxa" w:w="70"/>
              <w:left w:type="dxa" w:w="90"/>
              <w:bottom w:type="dxa" w:w="70"/>
              <w:right w:type="dxa" w:w="90"/>
            </w:tcMar>
            <w:vAlign w:val="center"/>
          </w:tcPr>
          <w:p>
            <w:r>
              <w:rPr>
                <w:b w:val="false"/>
                <w:bCs w:val="false"/>
                <w:color w:val="000000"/>
                <w:sz w:val="16"/>
                <w:szCs w:val="16"/>
              </w:rPr>
              <w:t xml:space="preserve">Prior to cutover</w:t>
            </w:r>
          </w:p>
        </w:tc>
        <w:tc>
          <w:tcPr>
            <w:tcW w:type="dxa" w:w="1900"/>
            <w:tcMar>
              <w:top w:type="dxa" w:w="70"/>
              <w:left w:type="dxa" w:w="90"/>
              <w:bottom w:type="dxa" w:w="70"/>
              <w:right w:type="dxa" w:w="90"/>
            </w:tcMar>
            <w:vAlign w:val="center"/>
          </w:tcPr>
          <w:p>
            <w:r>
              <w:rPr>
                <w:b w:val="false"/>
                <w:bCs w:val="false"/>
                <w:color w:val="000000"/>
                <w:sz w:val="16"/>
                <w:szCs w:val="16"/>
              </w:rPr>
              <w:t xml:space="preserve">Meeting</w:t>
            </w:r>
          </w:p>
        </w:tc>
        <w:tc>
          <w:tcPr>
            <w:tcW w:type="dxa" w:w="1850"/>
            <w:tcMar>
              <w:top w:type="dxa" w:w="70"/>
              <w:left w:type="dxa" w:w="90"/>
              <w:bottom w:type="dxa" w:w="70"/>
              <w:right w:type="dxa" w:w="90"/>
            </w:tcMar>
            <w:vAlign w:val="center"/>
          </w:tcPr>
          <w:p>
            <w:r>
              <w:rPr>
                <w:b w:val="false"/>
                <w:bCs w:val="false"/>
                <w:color w:val="000000"/>
                <w:sz w:val="16"/>
                <w:szCs w:val="16"/>
              </w:rPr>
              <w:t xml:space="preserve">C. Tyrrell</w:t>
            </w:r>
          </w:p>
        </w:tc>
      </w:tr>
    </w:tbl>
    <w:p>
      <w:pPr>
        <w:pStyle w:val="Heading2"/>
        <w:spacing w:after="120" w:before="240"/>
      </w:pPr>
      <w:r>
        <w:t xml:space="preserve">10.1 Escalation Matrix</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100"/>
        <w:gridCol w:w="3550"/>
        <w:gridCol w:w="2050"/>
        <w:gridCol w:w="1650"/>
      </w:tblGrid>
      <w:tr>
        <w:trPr>
          <w:tblHeader/>
        </w:trPr>
        <w:tc>
          <w:tcPr>
            <w:tcW w:type="dxa" w:w="2100"/>
            <w:shd w:fill="1F3864" w:color="auto" w:val="clear"/>
            <w:tcMar>
              <w:top w:type="dxa" w:w="70"/>
              <w:left w:type="dxa" w:w="90"/>
              <w:bottom w:type="dxa" w:w="70"/>
              <w:right w:type="dxa" w:w="90"/>
            </w:tcMar>
            <w:vAlign w:val="center"/>
          </w:tcPr>
          <w:p>
            <w:r>
              <w:rPr>
                <w:b/>
                <w:bCs/>
                <w:color w:val="FFFFFF"/>
                <w:sz w:val="18"/>
                <w:szCs w:val="18"/>
              </w:rPr>
              <w:t xml:space="preserve">Level</w:t>
            </w:r>
          </w:p>
        </w:tc>
        <w:tc>
          <w:tcPr>
            <w:tcW w:type="dxa" w:w="3550"/>
            <w:shd w:fill="1F3864" w:color="auto" w:val="clear"/>
            <w:tcMar>
              <w:top w:type="dxa" w:w="70"/>
              <w:left w:type="dxa" w:w="90"/>
              <w:bottom w:type="dxa" w:w="70"/>
              <w:right w:type="dxa" w:w="90"/>
            </w:tcMar>
            <w:vAlign w:val="center"/>
          </w:tcPr>
          <w:p>
            <w:r>
              <w:rPr>
                <w:b/>
                <w:bCs/>
                <w:color w:val="FFFFFF"/>
                <w:sz w:val="18"/>
                <w:szCs w:val="18"/>
              </w:rPr>
              <w:t xml:space="preserve">Trigger</w:t>
            </w:r>
          </w:p>
        </w:tc>
        <w:tc>
          <w:tcPr>
            <w:tcW w:type="dxa" w:w="2050"/>
            <w:shd w:fill="1F3864" w:color="auto" w:val="clear"/>
            <w:tcMar>
              <w:top w:type="dxa" w:w="70"/>
              <w:left w:type="dxa" w:w="90"/>
              <w:bottom w:type="dxa" w:w="70"/>
              <w:right w:type="dxa" w:w="90"/>
            </w:tcMar>
            <w:vAlign w:val="center"/>
          </w:tcPr>
          <w:p>
            <w:r>
              <w:rPr>
                <w:b/>
                <w:bCs/>
                <w:color w:val="FFFFFF"/>
                <w:sz w:val="18"/>
                <w:szCs w:val="18"/>
              </w:rPr>
              <w:t xml:space="preserve">Escalates To</w:t>
            </w:r>
          </w:p>
        </w:tc>
        <w:tc>
          <w:tcPr>
            <w:tcW w:type="dxa" w:w="1650"/>
            <w:shd w:fill="1F3864" w:color="auto" w:val="clear"/>
            <w:tcMar>
              <w:top w:type="dxa" w:w="70"/>
              <w:left w:type="dxa" w:w="90"/>
              <w:bottom w:type="dxa" w:w="70"/>
              <w:right w:type="dxa" w:w="90"/>
            </w:tcMar>
            <w:vAlign w:val="center"/>
          </w:tcPr>
          <w:p>
            <w:r>
              <w:rPr>
                <w:b/>
                <w:bCs/>
                <w:color w:val="FFFFFF"/>
                <w:sz w:val="18"/>
                <w:szCs w:val="18"/>
              </w:rPr>
              <w:t xml:space="preserve">Response Time</w:t>
            </w:r>
          </w:p>
        </w:tc>
      </w:tr>
      <w:tr>
        <w:tc>
          <w:tcPr>
            <w:tcW w:type="dxa" w:w="2100"/>
            <w:tcMar>
              <w:top w:type="dxa" w:w="70"/>
              <w:left w:type="dxa" w:w="90"/>
              <w:bottom w:type="dxa" w:w="70"/>
              <w:right w:type="dxa" w:w="90"/>
            </w:tcMar>
            <w:vAlign w:val="center"/>
          </w:tcPr>
          <w:p>
            <w:r>
              <w:rPr>
                <w:b w:val="false"/>
                <w:bCs w:val="false"/>
                <w:color w:val="000000"/>
                <w:sz w:val="16"/>
                <w:szCs w:val="16"/>
              </w:rPr>
              <w:t xml:space="preserve">Level 1 — Team</w:t>
            </w:r>
          </w:p>
        </w:tc>
        <w:tc>
          <w:tcPr>
            <w:tcW w:type="dxa" w:w="3550"/>
            <w:tcMar>
              <w:top w:type="dxa" w:w="70"/>
              <w:left w:type="dxa" w:w="90"/>
              <w:bottom w:type="dxa" w:w="70"/>
              <w:right w:type="dxa" w:w="90"/>
            </w:tcMar>
            <w:vAlign w:val="center"/>
          </w:tcPr>
          <w:p>
            <w:r>
              <w:rPr>
                <w:b w:val="false"/>
                <w:bCs w:val="false"/>
                <w:color w:val="000000"/>
                <w:sz w:val="16"/>
                <w:szCs w:val="16"/>
              </w:rPr>
              <w:t xml:space="preserve">Task-level blocker, single workstream</w:t>
            </w:r>
          </w:p>
        </w:tc>
        <w:tc>
          <w:tcPr>
            <w:tcW w:type="dxa" w:w="2050"/>
            <w:tcMar>
              <w:top w:type="dxa" w:w="70"/>
              <w:left w:type="dxa" w:w="90"/>
              <w:bottom w:type="dxa" w:w="70"/>
              <w:right w:type="dxa" w:w="90"/>
            </w:tcMar>
            <w:vAlign w:val="center"/>
          </w:tcPr>
          <w:p>
            <w:r>
              <w:rPr>
                <w:b w:val="false"/>
                <w:bCs w:val="false"/>
                <w:color w:val="000000"/>
                <w:sz w:val="16"/>
                <w:szCs w:val="16"/>
              </w:rPr>
              <w:t xml:space="preserve">Track Lead / PM</w:t>
            </w:r>
          </w:p>
        </w:tc>
        <w:tc>
          <w:tcPr>
            <w:tcW w:type="dxa" w:w="1650"/>
            <w:tcMar>
              <w:top w:type="dxa" w:w="70"/>
              <w:left w:type="dxa" w:w="90"/>
              <w:bottom w:type="dxa" w:w="70"/>
              <w:right w:type="dxa" w:w="90"/>
            </w:tcMar>
            <w:vAlign w:val="center"/>
          </w:tcPr>
          <w:p>
            <w:r>
              <w:rPr>
                <w:b w:val="false"/>
                <w:bCs w:val="false"/>
                <w:color w:val="000000"/>
                <w:sz w:val="16"/>
                <w:szCs w:val="16"/>
              </w:rPr>
              <w:t xml:space="preserve">Same business day</w:t>
            </w:r>
          </w:p>
        </w:tc>
      </w:tr>
      <w:tr>
        <w:tc>
          <w:tcPr>
            <w:tcW w:type="dxa" w:w="2100"/>
            <w:tcMar>
              <w:top w:type="dxa" w:w="70"/>
              <w:left w:type="dxa" w:w="90"/>
              <w:bottom w:type="dxa" w:w="70"/>
              <w:right w:type="dxa" w:w="90"/>
            </w:tcMar>
            <w:vAlign w:val="center"/>
          </w:tcPr>
          <w:p>
            <w:r>
              <w:rPr>
                <w:b w:val="false"/>
                <w:bCs w:val="false"/>
                <w:color w:val="000000"/>
                <w:sz w:val="16"/>
                <w:szCs w:val="16"/>
              </w:rPr>
              <w:t xml:space="preserve">Level 2 — Program</w:t>
            </w:r>
          </w:p>
        </w:tc>
        <w:tc>
          <w:tcPr>
            <w:tcW w:type="dxa" w:w="3550"/>
            <w:tcMar>
              <w:top w:type="dxa" w:w="70"/>
              <w:left w:type="dxa" w:w="90"/>
              <w:bottom w:type="dxa" w:w="70"/>
              <w:right w:type="dxa" w:w="90"/>
            </w:tcMar>
            <w:vAlign w:val="center"/>
          </w:tcPr>
          <w:p>
            <w:r>
              <w:rPr>
                <w:b w:val="false"/>
                <w:bCs w:val="false"/>
                <w:color w:val="000000"/>
                <w:sz w:val="16"/>
                <w:szCs w:val="16"/>
              </w:rPr>
              <w:t xml:space="preserve">Cross-workstream issue, minor schedule/cost risk</w:t>
            </w:r>
          </w:p>
        </w:tc>
        <w:tc>
          <w:tcPr>
            <w:tcW w:type="dxa" w:w="2050"/>
            <w:tcMar>
              <w:top w:type="dxa" w:w="70"/>
              <w:left w:type="dxa" w:w="90"/>
              <w:bottom w:type="dxa" w:w="70"/>
              <w:right w:type="dxa" w:w="90"/>
            </w:tcMar>
            <w:vAlign w:val="center"/>
          </w:tcPr>
          <w:p>
            <w:r>
              <w:rPr>
                <w:b w:val="false"/>
                <w:bCs w:val="false"/>
                <w:color w:val="000000"/>
                <w:sz w:val="16"/>
                <w:szCs w:val="16"/>
              </w:rPr>
              <w:t xml:space="preserve">Program Manager</w:t>
            </w:r>
          </w:p>
        </w:tc>
        <w:tc>
          <w:tcPr>
            <w:tcW w:type="dxa" w:w="1650"/>
            <w:tcMar>
              <w:top w:type="dxa" w:w="70"/>
              <w:left w:type="dxa" w:w="90"/>
              <w:bottom w:type="dxa" w:w="70"/>
              <w:right w:type="dxa" w:w="90"/>
            </w:tcMar>
            <w:vAlign w:val="center"/>
          </w:tcPr>
          <w:p>
            <w:r>
              <w:rPr>
                <w:b w:val="false"/>
                <w:bCs w:val="false"/>
                <w:color w:val="000000"/>
                <w:sz w:val="16"/>
                <w:szCs w:val="16"/>
              </w:rPr>
              <w:t xml:space="preserve">Within 2 business days</w:t>
            </w:r>
          </w:p>
        </w:tc>
      </w:tr>
      <w:tr>
        <w:tc>
          <w:tcPr>
            <w:tcW w:type="dxa" w:w="2100"/>
            <w:tcMar>
              <w:top w:type="dxa" w:w="70"/>
              <w:left w:type="dxa" w:w="90"/>
              <w:bottom w:type="dxa" w:w="70"/>
              <w:right w:type="dxa" w:w="90"/>
            </w:tcMar>
            <w:vAlign w:val="center"/>
          </w:tcPr>
          <w:p>
            <w:r>
              <w:rPr>
                <w:b w:val="false"/>
                <w:bCs w:val="false"/>
                <w:color w:val="000000"/>
                <w:sz w:val="16"/>
                <w:szCs w:val="16"/>
              </w:rPr>
              <w:t xml:space="preserve">Level 3 — Steering Committee</w:t>
            </w:r>
          </w:p>
        </w:tc>
        <w:tc>
          <w:tcPr>
            <w:tcW w:type="dxa" w:w="3550"/>
            <w:tcMar>
              <w:top w:type="dxa" w:w="70"/>
              <w:left w:type="dxa" w:w="90"/>
              <w:bottom w:type="dxa" w:w="70"/>
              <w:right w:type="dxa" w:w="90"/>
            </w:tcMar>
            <w:vAlign w:val="center"/>
          </w:tcPr>
          <w:p>
            <w:r>
              <w:rPr>
                <w:b w:val="false"/>
                <w:bCs w:val="false"/>
                <w:color w:val="000000"/>
                <w:sz w:val="16"/>
                <w:szCs w:val="16"/>
              </w:rPr>
              <w:t xml:space="preserve">Phase-gate at risk, baseline impact, compliance exposure</w:t>
            </w:r>
          </w:p>
        </w:tc>
        <w:tc>
          <w:tcPr>
            <w:tcW w:type="dxa" w:w="205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1650"/>
            <w:tcMar>
              <w:top w:type="dxa" w:w="70"/>
              <w:left w:type="dxa" w:w="90"/>
              <w:bottom w:type="dxa" w:w="70"/>
              <w:right w:type="dxa" w:w="90"/>
            </w:tcMar>
            <w:vAlign w:val="center"/>
          </w:tcPr>
          <w:p>
            <w:r>
              <w:rPr>
                <w:b w:val="false"/>
                <w:bCs w:val="false"/>
                <w:color w:val="000000"/>
                <w:sz w:val="16"/>
                <w:szCs w:val="16"/>
              </w:rPr>
              <w:t xml:space="preserve">Next scheduled or emergency session</w:t>
            </w:r>
          </w:p>
        </w:tc>
      </w:tr>
    </w:tbl>
    <w:p>
      <w:pPr>
        <w:pStyle w:val="Heading1"/>
        <w:spacing w:after="160" w:before="360"/>
      </w:pPr>
      <w:r>
        <w:t xml:space="preserve">11. Risk Management Plan</w:t>
      </w:r>
    </w:p>
    <w:p>
      <w:pPr>
        <w:spacing w:after="160"/>
      </w:pPr>
      <w:r>
        <w:rPr>
          <w:sz w:val="21"/>
          <w:szCs w:val="21"/>
        </w:rPr>
        <w:t xml:space="preserve">Risks, Actions, Issues, Decisions, and Dependencies are tracked in the RAIDD Log. Risks are scored using a Probability × Impact model.</w:t>
      </w:r>
    </w:p>
    <w:p>
      <w:pPr>
        <w:pStyle w:val="Heading2"/>
        <w:spacing w:after="120" w:before="240"/>
      </w:pPr>
      <w:r>
        <w:t xml:space="preserve">11.1 Impact Definitions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600"/>
        <w:gridCol w:w="6500"/>
        <w:gridCol w:w="1250"/>
      </w:tblGrid>
      <w:tr>
        <w:trPr>
          <w:tblHeader/>
        </w:trPr>
        <w:tc>
          <w:tcPr>
            <w:tcW w:type="dxa" w:w="1600"/>
            <w:shd w:fill="1F3864" w:color="auto" w:val="clear"/>
            <w:tcMar>
              <w:top w:type="dxa" w:w="70"/>
              <w:left w:type="dxa" w:w="90"/>
              <w:bottom w:type="dxa" w:w="70"/>
              <w:right w:type="dxa" w:w="90"/>
            </w:tcMar>
            <w:vAlign w:val="center"/>
          </w:tcPr>
          <w:p>
            <w:r>
              <w:rPr>
                <w:b/>
                <w:bCs/>
                <w:color w:val="FFFFFF"/>
                <w:sz w:val="18"/>
                <w:szCs w:val="18"/>
              </w:rPr>
              <w:t xml:space="preserve">Impact Level</w:t>
            </w:r>
          </w:p>
        </w:tc>
        <w:tc>
          <w:tcPr>
            <w:tcW w:type="dxa" w:w="6500"/>
            <w:shd w:fill="1F3864" w:color="auto" w:val="clear"/>
            <w:tcMar>
              <w:top w:type="dxa" w:w="70"/>
              <w:left w:type="dxa" w:w="90"/>
              <w:bottom w:type="dxa" w:w="70"/>
              <w:right w:type="dxa" w:w="90"/>
            </w:tcMar>
            <w:vAlign w:val="center"/>
          </w:tcPr>
          <w:p>
            <w:r>
              <w:rPr>
                <w:b/>
                <w:bCs/>
                <w:color w:val="FFFFFF"/>
                <w:sz w:val="18"/>
                <w:szCs w:val="18"/>
              </w:rPr>
              <w:t xml:space="preserve">Definition</w:t>
            </w:r>
          </w:p>
        </w:tc>
        <w:tc>
          <w:tcPr>
            <w:tcW w:type="dxa" w:w="1250"/>
            <w:shd w:fill="1F3864" w:color="auto" w:val="clear"/>
            <w:tcMar>
              <w:top w:type="dxa" w:w="70"/>
              <w:left w:type="dxa" w:w="90"/>
              <w:bottom w:type="dxa" w:w="70"/>
              <w:right w:type="dxa" w:w="90"/>
            </w:tcMar>
            <w:vAlign w:val="center"/>
          </w:tcPr>
          <w:p>
            <w:r>
              <w:rPr>
                <w:b/>
                <w:bCs/>
                <w:color w:val="FFFFFF"/>
                <w:sz w:val="18"/>
                <w:szCs w:val="18"/>
              </w:rPr>
              <w:t xml:space="preserve">Score</w:t>
            </w:r>
          </w:p>
        </w:tc>
      </w:tr>
      <w:tr>
        <w:tc>
          <w:tcPr>
            <w:tcW w:type="dxa" w:w="1600"/>
            <w:tcMar>
              <w:top w:type="dxa" w:w="70"/>
              <w:left w:type="dxa" w:w="90"/>
              <w:bottom w:type="dxa" w:w="70"/>
              <w:right w:type="dxa" w:w="90"/>
            </w:tcMar>
            <w:vAlign w:val="center"/>
          </w:tcPr>
          <w:p>
            <w:r>
              <w:rPr>
                <w:b w:val="false"/>
                <w:bCs w:val="false"/>
                <w:color w:val="000000"/>
                <w:sz w:val="16"/>
                <w:szCs w:val="16"/>
              </w:rPr>
              <w:t xml:space="preserve">High</w:t>
            </w:r>
          </w:p>
        </w:tc>
        <w:tc>
          <w:tcPr>
            <w:tcW w:type="dxa" w:w="6500"/>
            <w:tcMar>
              <w:top w:type="dxa" w:w="70"/>
              <w:left w:type="dxa" w:w="90"/>
              <w:bottom w:type="dxa" w:w="70"/>
              <w:right w:type="dxa" w:w="90"/>
            </w:tcMar>
            <w:vAlign w:val="center"/>
          </w:tcPr>
          <w:p>
            <w:r>
              <w:rPr>
                <w:b w:val="false"/>
                <w:bCs w:val="false"/>
                <w:color w:val="000000"/>
                <w:sz w:val="16"/>
                <w:szCs w:val="16"/>
              </w:rPr>
              <w:t xml:space="preserve">Schedule slip &gt; 15 days, or cost overrun &gt; 10%, or compliance/regulatory exposure</w:t>
            </w:r>
          </w:p>
        </w:tc>
        <w:tc>
          <w:tcPr>
            <w:tcW w:type="dxa" w:w="1250"/>
            <w:tcMar>
              <w:top w:type="dxa" w:w="70"/>
              <w:left w:type="dxa" w:w="90"/>
              <w:bottom w:type="dxa" w:w="70"/>
              <w:right w:type="dxa" w:w="90"/>
            </w:tcMar>
            <w:vAlign w:val="center"/>
          </w:tcPr>
          <w:p>
            <w:r>
              <w:rPr>
                <w:b w:val="false"/>
                <w:bCs w:val="false"/>
                <w:color w:val="000000"/>
                <w:sz w:val="16"/>
                <w:szCs w:val="16"/>
              </w:rPr>
              <w:t xml:space="preserve">9</w:t>
            </w:r>
          </w:p>
        </w:tc>
      </w:tr>
      <w:tr>
        <w:tc>
          <w:tcPr>
            <w:tcW w:type="dxa" w:w="1600"/>
            <w:tcMar>
              <w:top w:type="dxa" w:w="70"/>
              <w:left w:type="dxa" w:w="90"/>
              <w:bottom w:type="dxa" w:w="70"/>
              <w:right w:type="dxa" w:w="90"/>
            </w:tcMar>
            <w:vAlign w:val="center"/>
          </w:tcPr>
          <w:p>
            <w:r>
              <w:rPr>
                <w:b w:val="false"/>
                <w:bCs w:val="false"/>
                <w:color w:val="000000"/>
                <w:sz w:val="16"/>
                <w:szCs w:val="16"/>
              </w:rPr>
              <w:t xml:space="preserve">Medium</w:t>
            </w:r>
          </w:p>
        </w:tc>
        <w:tc>
          <w:tcPr>
            <w:tcW w:type="dxa" w:w="6500"/>
            <w:tcMar>
              <w:top w:type="dxa" w:w="70"/>
              <w:left w:type="dxa" w:w="90"/>
              <w:bottom w:type="dxa" w:w="70"/>
              <w:right w:type="dxa" w:w="90"/>
            </w:tcMar>
            <w:vAlign w:val="center"/>
          </w:tcPr>
          <w:p>
            <w:r>
              <w:rPr>
                <w:b w:val="false"/>
                <w:bCs w:val="false"/>
                <w:color w:val="000000"/>
                <w:sz w:val="16"/>
                <w:szCs w:val="16"/>
              </w:rPr>
              <w:t xml:space="preserve">Schedule slip 5–15 days, or cost overrun 3–10%</w:t>
            </w:r>
          </w:p>
        </w:tc>
        <w:tc>
          <w:tcPr>
            <w:tcW w:type="dxa" w:w="1250"/>
            <w:tcMar>
              <w:top w:type="dxa" w:w="70"/>
              <w:left w:type="dxa" w:w="90"/>
              <w:bottom w:type="dxa" w:w="70"/>
              <w:right w:type="dxa" w:w="90"/>
            </w:tcMar>
            <w:vAlign w:val="center"/>
          </w:tcPr>
          <w:p>
            <w:r>
              <w:rPr>
                <w:b w:val="false"/>
                <w:bCs w:val="false"/>
                <w:color w:val="000000"/>
                <w:sz w:val="16"/>
                <w:szCs w:val="16"/>
              </w:rPr>
              <w:t xml:space="preserve">6</w:t>
            </w:r>
          </w:p>
        </w:tc>
      </w:tr>
      <w:tr>
        <w:tc>
          <w:tcPr>
            <w:tcW w:type="dxa" w:w="1600"/>
            <w:tcMar>
              <w:top w:type="dxa" w:w="70"/>
              <w:left w:type="dxa" w:w="90"/>
              <w:bottom w:type="dxa" w:w="70"/>
              <w:right w:type="dxa" w:w="90"/>
            </w:tcMar>
            <w:vAlign w:val="center"/>
          </w:tcPr>
          <w:p>
            <w:r>
              <w:rPr>
                <w:b w:val="false"/>
                <w:bCs w:val="false"/>
                <w:color w:val="000000"/>
                <w:sz w:val="16"/>
                <w:szCs w:val="16"/>
              </w:rPr>
              <w:t xml:space="preserve">Low</w:t>
            </w:r>
          </w:p>
        </w:tc>
        <w:tc>
          <w:tcPr>
            <w:tcW w:type="dxa" w:w="6500"/>
            <w:tcMar>
              <w:top w:type="dxa" w:w="70"/>
              <w:left w:type="dxa" w:w="90"/>
              <w:bottom w:type="dxa" w:w="70"/>
              <w:right w:type="dxa" w:w="90"/>
            </w:tcMar>
            <w:vAlign w:val="center"/>
          </w:tcPr>
          <w:p>
            <w:r>
              <w:rPr>
                <w:b w:val="false"/>
                <w:bCs w:val="false"/>
                <w:color w:val="000000"/>
                <w:sz w:val="16"/>
                <w:szCs w:val="16"/>
              </w:rPr>
              <w:t xml:space="preserve">Schedule slip &lt; 5 days, or cost overrun &lt; 3%, easily absorbed</w:t>
            </w:r>
          </w:p>
        </w:tc>
        <w:tc>
          <w:tcPr>
            <w:tcW w:type="dxa" w:w="1250"/>
            <w:tcMar>
              <w:top w:type="dxa" w:w="70"/>
              <w:left w:type="dxa" w:w="90"/>
              <w:bottom w:type="dxa" w:w="70"/>
              <w:right w:type="dxa" w:w="90"/>
            </w:tcMar>
            <w:vAlign w:val="center"/>
          </w:tcPr>
          <w:p>
            <w:r>
              <w:rPr>
                <w:b w:val="false"/>
                <w:bCs w:val="false"/>
                <w:color w:val="000000"/>
                <w:sz w:val="16"/>
                <w:szCs w:val="16"/>
              </w:rPr>
              <w:t xml:space="preserve">3</w:t>
            </w:r>
          </w:p>
        </w:tc>
      </w:tr>
    </w:tbl>
    <w:p>
      <w:pPr>
        <w:pStyle w:val="Heading2"/>
        <w:spacing w:after="120" w:before="240"/>
      </w:pPr>
      <w:r>
        <w:t xml:space="preserve">11.2 Response Strategies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500"/>
        <w:gridCol w:w="3400"/>
        <w:gridCol w:w="4450"/>
      </w:tblGrid>
      <w:tr>
        <w:trPr>
          <w:tblHeader/>
        </w:trPr>
        <w:tc>
          <w:tcPr>
            <w:tcW w:type="dxa" w:w="1500"/>
            <w:shd w:fill="1F3864" w:color="auto" w:val="clear"/>
            <w:tcMar>
              <w:top w:type="dxa" w:w="70"/>
              <w:left w:type="dxa" w:w="90"/>
              <w:bottom w:type="dxa" w:w="70"/>
              <w:right w:type="dxa" w:w="90"/>
            </w:tcMar>
            <w:vAlign w:val="center"/>
          </w:tcPr>
          <w:p>
            <w:r>
              <w:rPr>
                <w:b/>
                <w:bCs/>
                <w:color w:val="FFFFFF"/>
                <w:sz w:val="18"/>
                <w:szCs w:val="18"/>
              </w:rPr>
              <w:t xml:space="preserve">Strategy</w:t>
            </w:r>
          </w:p>
        </w:tc>
        <w:tc>
          <w:tcPr>
            <w:tcW w:type="dxa" w:w="3400"/>
            <w:shd w:fill="1F3864" w:color="auto" w:val="clear"/>
            <w:tcMar>
              <w:top w:type="dxa" w:w="70"/>
              <w:left w:type="dxa" w:w="90"/>
              <w:bottom w:type="dxa" w:w="70"/>
              <w:right w:type="dxa" w:w="90"/>
            </w:tcMar>
            <w:vAlign w:val="center"/>
          </w:tcPr>
          <w:p>
            <w:r>
              <w:rPr>
                <w:b/>
                <w:bCs/>
                <w:color w:val="FFFFFF"/>
                <w:sz w:val="18"/>
                <w:szCs w:val="18"/>
              </w:rPr>
              <w:t xml:space="preserve">Definition</w:t>
            </w:r>
          </w:p>
        </w:tc>
        <w:tc>
          <w:tcPr>
            <w:tcW w:type="dxa" w:w="4450"/>
            <w:shd w:fill="1F3864" w:color="auto" w:val="clear"/>
            <w:tcMar>
              <w:top w:type="dxa" w:w="70"/>
              <w:left w:type="dxa" w:w="90"/>
              <w:bottom w:type="dxa" w:w="70"/>
              <w:right w:type="dxa" w:w="90"/>
            </w:tcMar>
            <w:vAlign w:val="center"/>
          </w:tcPr>
          <w:p>
            <w:r>
              <w:rPr>
                <w:b/>
                <w:bCs/>
                <w:color w:val="FFFFFF"/>
                <w:sz w:val="18"/>
                <w:szCs w:val="18"/>
              </w:rPr>
              <w:t xml:space="preserve">Example on This Program</w:t>
            </w:r>
          </w:p>
        </w:tc>
      </w:tr>
      <w:tr>
        <w:tc>
          <w:tcPr>
            <w:tcW w:type="dxa" w:w="1500"/>
            <w:tcMar>
              <w:top w:type="dxa" w:w="70"/>
              <w:left w:type="dxa" w:w="90"/>
              <w:bottom w:type="dxa" w:w="70"/>
              <w:right w:type="dxa" w:w="90"/>
            </w:tcMar>
            <w:vAlign w:val="center"/>
          </w:tcPr>
          <w:p>
            <w:r>
              <w:rPr>
                <w:b w:val="false"/>
                <w:bCs w:val="false"/>
                <w:color w:val="000000"/>
                <w:sz w:val="16"/>
                <w:szCs w:val="16"/>
              </w:rPr>
              <w:t xml:space="preserve">Avoid</w:t>
            </w:r>
          </w:p>
        </w:tc>
        <w:tc>
          <w:tcPr>
            <w:tcW w:type="dxa" w:w="3400"/>
            <w:tcMar>
              <w:top w:type="dxa" w:w="70"/>
              <w:left w:type="dxa" w:w="90"/>
              <w:bottom w:type="dxa" w:w="70"/>
              <w:right w:type="dxa" w:w="90"/>
            </w:tcMar>
            <w:vAlign w:val="center"/>
          </w:tcPr>
          <w:p>
            <w:r>
              <w:rPr>
                <w:b w:val="false"/>
                <w:bCs w:val="false"/>
                <w:color w:val="000000"/>
                <w:sz w:val="16"/>
                <w:szCs w:val="16"/>
              </w:rPr>
              <w:t xml:space="preserve">Change the plan to eliminate the risk entirely</w:t>
            </w:r>
          </w:p>
        </w:tc>
        <w:tc>
          <w:tcPr>
            <w:tcW w:type="dxa" w:w="4450"/>
            <w:tcMar>
              <w:top w:type="dxa" w:w="70"/>
              <w:left w:type="dxa" w:w="90"/>
              <w:bottom w:type="dxa" w:w="70"/>
              <w:right w:type="dxa" w:w="90"/>
            </w:tcMar>
            <w:vAlign w:val="center"/>
          </w:tcPr>
          <w:p>
            <w:r>
              <w:rPr>
                <w:b w:val="false"/>
                <w:bCs w:val="false"/>
                <w:color w:val="000000"/>
                <w:sz w:val="16"/>
                <w:szCs w:val="16"/>
              </w:rPr>
              <w:t xml:space="preserve">Selecting a backup vendor before negotiation stalls (R-003)</w:t>
            </w:r>
          </w:p>
        </w:tc>
      </w:tr>
      <w:tr>
        <w:tc>
          <w:tcPr>
            <w:tcW w:type="dxa" w:w="1500"/>
            <w:tcMar>
              <w:top w:type="dxa" w:w="70"/>
              <w:left w:type="dxa" w:w="90"/>
              <w:bottom w:type="dxa" w:w="70"/>
              <w:right w:type="dxa" w:w="90"/>
            </w:tcMar>
            <w:vAlign w:val="center"/>
          </w:tcPr>
          <w:p>
            <w:r>
              <w:rPr>
                <w:b w:val="false"/>
                <w:bCs w:val="false"/>
                <w:color w:val="000000"/>
                <w:sz w:val="16"/>
                <w:szCs w:val="16"/>
              </w:rPr>
              <w:t xml:space="preserve">Mitigate</w:t>
            </w:r>
          </w:p>
        </w:tc>
        <w:tc>
          <w:tcPr>
            <w:tcW w:type="dxa" w:w="3400"/>
            <w:tcMar>
              <w:top w:type="dxa" w:w="70"/>
              <w:left w:type="dxa" w:w="90"/>
              <w:bottom w:type="dxa" w:w="70"/>
              <w:right w:type="dxa" w:w="90"/>
            </w:tcMar>
            <w:vAlign w:val="center"/>
          </w:tcPr>
          <w:p>
            <w:r>
              <w:rPr>
                <w:b w:val="false"/>
                <w:bCs w:val="false"/>
                <w:color w:val="000000"/>
                <w:sz w:val="16"/>
                <w:szCs w:val="16"/>
              </w:rPr>
              <w:t xml:space="preserve">Reduce probability or impact through proactive action</w:t>
            </w:r>
          </w:p>
        </w:tc>
        <w:tc>
          <w:tcPr>
            <w:tcW w:type="dxa" w:w="4450"/>
            <w:tcMar>
              <w:top w:type="dxa" w:w="70"/>
              <w:left w:type="dxa" w:w="90"/>
              <w:bottom w:type="dxa" w:w="70"/>
              <w:right w:type="dxa" w:w="90"/>
            </w:tcMar>
            <w:vAlign w:val="center"/>
          </w:tcPr>
          <w:p>
            <w:r>
              <w:rPr>
                <w:b w:val="false"/>
                <w:bCs w:val="false"/>
                <w:color w:val="000000"/>
                <w:sz w:val="16"/>
                <w:szCs w:val="16"/>
              </w:rPr>
              <w:t xml:space="preserve">Daily offshore/onshore standups to reduce coordination risk (R-002)</w:t>
            </w:r>
          </w:p>
        </w:tc>
      </w:tr>
      <w:tr>
        <w:tc>
          <w:tcPr>
            <w:tcW w:type="dxa" w:w="1500"/>
            <w:tcMar>
              <w:top w:type="dxa" w:w="70"/>
              <w:left w:type="dxa" w:w="90"/>
              <w:bottom w:type="dxa" w:w="70"/>
              <w:right w:type="dxa" w:w="90"/>
            </w:tcMar>
            <w:vAlign w:val="center"/>
          </w:tcPr>
          <w:p>
            <w:r>
              <w:rPr>
                <w:b w:val="false"/>
                <w:bCs w:val="false"/>
                <w:color w:val="000000"/>
                <w:sz w:val="16"/>
                <w:szCs w:val="16"/>
              </w:rPr>
              <w:t xml:space="preserve">Transfer</w:t>
            </w:r>
          </w:p>
        </w:tc>
        <w:tc>
          <w:tcPr>
            <w:tcW w:type="dxa" w:w="3400"/>
            <w:tcMar>
              <w:top w:type="dxa" w:w="70"/>
              <w:left w:type="dxa" w:w="90"/>
              <w:bottom w:type="dxa" w:w="70"/>
              <w:right w:type="dxa" w:w="90"/>
            </w:tcMar>
            <w:vAlign w:val="center"/>
          </w:tcPr>
          <w:p>
            <w:r>
              <w:rPr>
                <w:b w:val="false"/>
                <w:bCs w:val="false"/>
                <w:color w:val="000000"/>
                <w:sz w:val="16"/>
                <w:szCs w:val="16"/>
              </w:rPr>
              <w:t xml:space="preserve">Shift risk ownership/impact to a third party</w:t>
            </w:r>
          </w:p>
        </w:tc>
        <w:tc>
          <w:tcPr>
            <w:tcW w:type="dxa" w:w="4450"/>
            <w:tcMar>
              <w:top w:type="dxa" w:w="70"/>
              <w:left w:type="dxa" w:w="90"/>
              <w:bottom w:type="dxa" w:w="70"/>
              <w:right w:type="dxa" w:w="90"/>
            </w:tcMar>
            <w:vAlign w:val="center"/>
          </w:tcPr>
          <w:p>
            <w:r>
              <w:rPr>
                <w:b w:val="false"/>
                <w:bCs w:val="false"/>
                <w:color w:val="000000"/>
                <w:sz w:val="16"/>
                <w:szCs w:val="16"/>
              </w:rPr>
              <w:t xml:space="preserve">Vendor Warranty Support period shifts post-go-live defect risk to vendor</w:t>
            </w:r>
          </w:p>
        </w:tc>
      </w:tr>
      <w:tr>
        <w:tc>
          <w:tcPr>
            <w:tcW w:type="dxa" w:w="1500"/>
            <w:tcMar>
              <w:top w:type="dxa" w:w="70"/>
              <w:left w:type="dxa" w:w="90"/>
              <w:bottom w:type="dxa" w:w="70"/>
              <w:right w:type="dxa" w:w="90"/>
            </w:tcMar>
            <w:vAlign w:val="center"/>
          </w:tcPr>
          <w:p>
            <w:r>
              <w:rPr>
                <w:b w:val="false"/>
                <w:bCs w:val="false"/>
                <w:color w:val="000000"/>
                <w:sz w:val="16"/>
                <w:szCs w:val="16"/>
              </w:rPr>
              <w:t xml:space="preserve">Accept</w:t>
            </w:r>
          </w:p>
        </w:tc>
        <w:tc>
          <w:tcPr>
            <w:tcW w:type="dxa" w:w="3400"/>
            <w:tcMar>
              <w:top w:type="dxa" w:w="70"/>
              <w:left w:type="dxa" w:w="90"/>
              <w:bottom w:type="dxa" w:w="70"/>
              <w:right w:type="dxa" w:w="90"/>
            </w:tcMar>
            <w:vAlign w:val="center"/>
          </w:tcPr>
          <w:p>
            <w:r>
              <w:rPr>
                <w:b w:val="false"/>
                <w:bCs w:val="false"/>
                <w:color w:val="000000"/>
                <w:sz w:val="16"/>
                <w:szCs w:val="16"/>
              </w:rPr>
              <w:t xml:space="preserve">Acknowledge the risk and take no proactive action, or plan contingency only</w:t>
            </w:r>
          </w:p>
        </w:tc>
        <w:tc>
          <w:tcPr>
            <w:tcW w:type="dxa" w:w="4450"/>
            <w:tcMar>
              <w:top w:type="dxa" w:w="70"/>
              <w:left w:type="dxa" w:w="90"/>
              <w:bottom w:type="dxa" w:w="70"/>
              <w:right w:type="dxa" w:w="90"/>
            </w:tcMar>
            <w:vAlign w:val="center"/>
          </w:tcPr>
          <w:p>
            <w:r>
              <w:rPr>
                <w:b w:val="false"/>
                <w:bCs w:val="false"/>
                <w:color w:val="000000"/>
                <w:sz w:val="16"/>
                <w:szCs w:val="16"/>
              </w:rPr>
              <w:t xml:space="preserve">Key resource attrition — cross-training as contingency, not prevention (R-006)</w:t>
            </w:r>
          </w:p>
        </w:tc>
      </w:tr>
    </w:tbl>
    <w:p>
      <w:pPr>
        <w:pStyle w:val="ListParagraph"/>
        <w:numPr>
          <w:ilvl w:val="0"/>
          <w:numId w:val="1"/>
        </w:numPr>
        <w:spacing w:after="80"/>
      </w:pPr>
      <w:r>
        <w:t xml:space="preserve">The Risk Register (RAIDD Log) is reviewed monthly with the Steering Committee; high-priority risks are reviewed weekly by the PM.</w:t>
      </w:r>
    </w:p>
    <w:p>
      <w:pPr>
        <w:pStyle w:val="ListParagraph"/>
        <w:numPr>
          <w:ilvl w:val="0"/>
          <w:numId w:val="1"/>
        </w:numPr>
        <w:spacing w:after="80"/>
      </w:pPr>
      <w:r>
        <w:t xml:space="preserve">Some risks persist for the program's life and are tracked as Monitoring, Accepted, or Transferred rather than Closed.</w:t>
      </w:r>
    </w:p>
    <w:p>
      <w:pPr>
        <w:pStyle w:val="Heading1"/>
        <w:spacing w:after="160" w:before="360"/>
      </w:pPr>
      <w:r>
        <w:t xml:space="preserve">12. Procurement Management Plan</w:t>
      </w:r>
    </w:p>
    <w:p>
      <w:pPr>
        <w:spacing w:after="160"/>
      </w:pPr>
      <w:r>
        <w:rPr>
          <w:sz w:val="21"/>
          <w:szCs w:val="21"/>
        </w:rPr>
        <w:t xml:space="preserve">Two vendor procurements are required: Platform Upgrade and Integration Middleware. Both follow the same sequence: define evaluation criteria, issue RFP, vendor demonstrations, score responses and reference checks, contract negotiation, and finalize the SOW.</w:t>
      </w:r>
    </w:p>
    <w:p>
      <w:pPr>
        <w:pStyle w:val="ListParagraph"/>
        <w:numPr>
          <w:ilvl w:val="0"/>
          <w:numId w:val="1"/>
        </w:numPr>
        <w:spacing w:after="80"/>
      </w:pPr>
      <w:r>
        <w:t xml:space="preserve">Contract type: Fixed-price for defined implementation deliverables; time-and-materials for post-go-live warranty support beyond the standard 3-week warranty period.</w:t>
      </w:r>
    </w:p>
    <w:p>
      <w:pPr>
        <w:pStyle w:val="ListParagraph"/>
        <w:numPr>
          <w:ilvl w:val="0"/>
          <w:numId w:val="1"/>
        </w:numPr>
        <w:spacing w:after="80"/>
      </w:pPr>
      <w:r>
        <w:t xml:space="preserve">Vendor performance is managed against SOW milestones and reviewed at each sprint review for the Integration Middleware vendor, and at each environment promotion for the Platform Upgrade vendor.</w:t>
      </w:r>
    </w:p>
    <w:p>
      <w:pPr>
        <w:pStyle w:val="ListParagraph"/>
        <w:numPr>
          <w:ilvl w:val="0"/>
          <w:numId w:val="1"/>
        </w:numPr>
        <w:spacing w:after="80"/>
      </w:pPr>
      <w:r>
        <w:t xml:space="preserve">The Vendor/Procurement Manager owns both procurements; Legal reviews contract terms prior to execution.</w:t>
      </w:r>
    </w:p>
    <w:p>
      <w:pPr>
        <w:pStyle w:val="Heading1"/>
        <w:spacing w:after="160" w:before="360"/>
      </w:pPr>
      <w:r>
        <w:t xml:space="preserve">13. Stakeholder Engagement Plan</w:t>
      </w:r>
    </w:p>
    <w:p>
      <w:pPr>
        <w:spacing w:after="160"/>
      </w:pPr>
      <w:r>
        <w:rPr>
          <w:sz w:val="21"/>
          <w:szCs w:val="21"/>
        </w:rPr>
        <w:t xml:space="preserve">Stakeholders are classified by power and interest to determine engagement approach:</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000"/>
        <w:gridCol w:w="1900"/>
        <w:gridCol w:w="3050"/>
      </w:tblGrid>
      <w:tr>
        <w:trPr>
          <w:tblHeader/>
        </w:trPr>
        <w:tc>
          <w:tcPr>
            <w:tcW w:type="dxa" w:w="2400"/>
            <w:shd w:fill="1F3864" w:color="auto" w:val="clear"/>
            <w:tcMar>
              <w:top w:type="dxa" w:w="70"/>
              <w:left w:type="dxa" w:w="90"/>
              <w:bottom w:type="dxa" w:w="70"/>
              <w:right w:type="dxa" w:w="90"/>
            </w:tcMar>
            <w:vAlign w:val="center"/>
          </w:tcPr>
          <w:p>
            <w:r>
              <w:rPr>
                <w:b/>
                <w:bCs/>
                <w:color w:val="FFFFFF"/>
                <w:sz w:val="18"/>
                <w:szCs w:val="18"/>
              </w:rPr>
              <w:t xml:space="preserve">Stakeholder</w:t>
            </w:r>
          </w:p>
        </w:tc>
        <w:tc>
          <w:tcPr>
            <w:tcW w:type="dxa" w:w="1000"/>
            <w:shd w:fill="1F3864" w:color="auto" w:val="clear"/>
            <w:tcMar>
              <w:top w:type="dxa" w:w="70"/>
              <w:left w:type="dxa" w:w="90"/>
              <w:bottom w:type="dxa" w:w="70"/>
              <w:right w:type="dxa" w:w="90"/>
            </w:tcMar>
            <w:vAlign w:val="center"/>
          </w:tcPr>
          <w:p>
            <w:r>
              <w:rPr>
                <w:b/>
                <w:bCs/>
                <w:color w:val="FFFFFF"/>
                <w:sz w:val="18"/>
                <w:szCs w:val="18"/>
              </w:rPr>
              <w:t xml:space="preserve">Power</w:t>
            </w:r>
          </w:p>
        </w:tc>
        <w:tc>
          <w:tcPr>
            <w:tcW w:type="dxa" w:w="1000"/>
            <w:shd w:fill="1F3864" w:color="auto" w:val="clear"/>
            <w:tcMar>
              <w:top w:type="dxa" w:w="70"/>
              <w:left w:type="dxa" w:w="90"/>
              <w:bottom w:type="dxa" w:w="70"/>
              <w:right w:type="dxa" w:w="90"/>
            </w:tcMar>
            <w:vAlign w:val="center"/>
          </w:tcPr>
          <w:p>
            <w:r>
              <w:rPr>
                <w:b/>
                <w:bCs/>
                <w:color w:val="FFFFFF"/>
                <w:sz w:val="18"/>
                <w:szCs w:val="18"/>
              </w:rPr>
              <w:t xml:space="preserve">Interest</w:t>
            </w:r>
          </w:p>
        </w:tc>
        <w:tc>
          <w:tcPr>
            <w:tcW w:type="dxa" w:w="1900"/>
            <w:shd w:fill="1F3864" w:color="auto" w:val="clear"/>
            <w:tcMar>
              <w:top w:type="dxa" w:w="70"/>
              <w:left w:type="dxa" w:w="90"/>
              <w:bottom w:type="dxa" w:w="70"/>
              <w:right w:type="dxa" w:w="90"/>
            </w:tcMar>
            <w:vAlign w:val="center"/>
          </w:tcPr>
          <w:p>
            <w:r>
              <w:rPr>
                <w:b/>
                <w:bCs/>
                <w:color w:val="FFFFFF"/>
                <w:sz w:val="18"/>
                <w:szCs w:val="18"/>
              </w:rPr>
              <w:t xml:space="preserve">Strategy</w:t>
            </w:r>
          </w:p>
        </w:tc>
        <w:tc>
          <w:tcPr>
            <w:tcW w:type="dxa" w:w="3050"/>
            <w:shd w:fill="1F3864" w:color="auto" w:val="clear"/>
            <w:tcMar>
              <w:top w:type="dxa" w:w="70"/>
              <w:left w:type="dxa" w:w="90"/>
              <w:bottom w:type="dxa" w:w="70"/>
              <w:right w:type="dxa" w:w="90"/>
            </w:tcMar>
            <w:vAlign w:val="center"/>
          </w:tcPr>
          <w:p>
            <w:r>
              <w:rPr>
                <w:b/>
                <w:bCs/>
                <w:color w:val="FFFFFF"/>
                <w:sz w:val="18"/>
                <w:szCs w:val="18"/>
              </w:rPr>
              <w:t xml:space="preserve">Primary Engagement Method</w:t>
            </w:r>
          </w:p>
        </w:tc>
      </w:tr>
      <w:tr>
        <w:tc>
          <w:tcPr>
            <w:tcW w:type="dxa" w:w="2400"/>
            <w:tcMar>
              <w:top w:type="dxa" w:w="70"/>
              <w:left w:type="dxa" w:w="90"/>
              <w:bottom w:type="dxa" w:w="70"/>
              <w:right w:type="dxa" w:w="90"/>
            </w:tcMar>
            <w:vAlign w:val="center"/>
          </w:tcPr>
          <w:p>
            <w:r>
              <w:rPr>
                <w:b w:val="false"/>
                <w:bCs w:val="false"/>
                <w:color w:val="000000"/>
                <w:sz w:val="15"/>
                <w:szCs w:val="15"/>
              </w:rPr>
              <w:t xml:space="preserve">Executive Sponsor</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900"/>
            <w:tcMar>
              <w:top w:type="dxa" w:w="70"/>
              <w:left w:type="dxa" w:w="90"/>
              <w:bottom w:type="dxa" w:w="70"/>
              <w:right w:type="dxa" w:w="90"/>
            </w:tcMar>
            <w:vAlign w:val="center"/>
          </w:tcPr>
          <w:p>
            <w:r>
              <w:rPr>
                <w:b w:val="false"/>
                <w:bCs w:val="false"/>
                <w:color w:val="000000"/>
                <w:sz w:val="15"/>
                <w:szCs w:val="15"/>
              </w:rPr>
              <w:t xml:space="preserve">Manage Closely</w:t>
            </w:r>
          </w:p>
        </w:tc>
        <w:tc>
          <w:tcPr>
            <w:tcW w:type="dxa" w:w="3050"/>
            <w:tcMar>
              <w:top w:type="dxa" w:w="70"/>
              <w:left w:type="dxa" w:w="90"/>
              <w:bottom w:type="dxa" w:w="70"/>
              <w:right w:type="dxa" w:w="90"/>
            </w:tcMar>
            <w:vAlign w:val="center"/>
          </w:tcPr>
          <w:p>
            <w:r>
              <w:rPr>
                <w:b w:val="false"/>
                <w:bCs w:val="false"/>
                <w:color w:val="000000"/>
                <w:sz w:val="15"/>
                <w:szCs w:val="15"/>
              </w:rPr>
              <w:t xml:space="preserve">Monthly Steering Committee</w:t>
            </w:r>
          </w:p>
        </w:tc>
      </w:tr>
      <w:tr>
        <w:tc>
          <w:tcPr>
            <w:tcW w:type="dxa" w:w="2400"/>
            <w:tcMar>
              <w:top w:type="dxa" w:w="70"/>
              <w:left w:type="dxa" w:w="90"/>
              <w:bottom w:type="dxa" w:w="70"/>
              <w:right w:type="dxa" w:w="90"/>
            </w:tcMar>
            <w:vAlign w:val="center"/>
          </w:tcPr>
          <w:p>
            <w:r>
              <w:rPr>
                <w:b w:val="false"/>
                <w:bCs w:val="false"/>
                <w:color w:val="000000"/>
                <w:sz w:val="15"/>
                <w:szCs w:val="15"/>
              </w:rPr>
              <w:t xml:space="preserve">CIO / VP, IT</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900"/>
            <w:tcMar>
              <w:top w:type="dxa" w:w="70"/>
              <w:left w:type="dxa" w:w="90"/>
              <w:bottom w:type="dxa" w:w="70"/>
              <w:right w:type="dxa" w:w="90"/>
            </w:tcMar>
            <w:vAlign w:val="center"/>
          </w:tcPr>
          <w:p>
            <w:r>
              <w:rPr>
                <w:b w:val="false"/>
                <w:bCs w:val="false"/>
                <w:color w:val="000000"/>
                <w:sz w:val="15"/>
                <w:szCs w:val="15"/>
              </w:rPr>
              <w:t xml:space="preserve">Manage Closely</w:t>
            </w:r>
          </w:p>
        </w:tc>
        <w:tc>
          <w:tcPr>
            <w:tcW w:type="dxa" w:w="3050"/>
            <w:tcMar>
              <w:top w:type="dxa" w:w="70"/>
              <w:left w:type="dxa" w:w="90"/>
              <w:bottom w:type="dxa" w:w="70"/>
              <w:right w:type="dxa" w:w="90"/>
            </w:tcMar>
            <w:vAlign w:val="center"/>
          </w:tcPr>
          <w:p>
            <w:r>
              <w:rPr>
                <w:b w:val="false"/>
                <w:bCs w:val="false"/>
                <w:color w:val="000000"/>
                <w:sz w:val="15"/>
                <w:szCs w:val="15"/>
              </w:rPr>
              <w:t xml:space="preserve">Monthly Steering Committee</w:t>
            </w:r>
          </w:p>
        </w:tc>
      </w:tr>
      <w:tr>
        <w:tc>
          <w:tcPr>
            <w:tcW w:type="dxa" w:w="2400"/>
            <w:tcMar>
              <w:top w:type="dxa" w:w="70"/>
              <w:left w:type="dxa" w:w="90"/>
              <w:bottom w:type="dxa" w:w="70"/>
              <w:right w:type="dxa" w:w="90"/>
            </w:tcMar>
            <w:vAlign w:val="center"/>
          </w:tcPr>
          <w:p>
            <w:r>
              <w:rPr>
                <w:b w:val="false"/>
                <w:bCs w:val="false"/>
                <w:color w:val="000000"/>
                <w:sz w:val="15"/>
                <w:szCs w:val="15"/>
              </w:rPr>
              <w:t xml:space="preserve">VP, Underwriting</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000"/>
            <w:tcMar>
              <w:top w:type="dxa" w:w="70"/>
              <w:left w:type="dxa" w:w="90"/>
              <w:bottom w:type="dxa" w:w="70"/>
              <w:right w:type="dxa" w:w="90"/>
            </w:tcMar>
            <w:vAlign w:val="center"/>
          </w:tcPr>
          <w:p>
            <w:r>
              <w:rPr>
                <w:b w:val="false"/>
                <w:bCs w:val="false"/>
                <w:color w:val="000000"/>
                <w:sz w:val="15"/>
                <w:szCs w:val="15"/>
              </w:rPr>
              <w:t xml:space="preserve">Medium</w:t>
            </w:r>
          </w:p>
        </w:tc>
        <w:tc>
          <w:tcPr>
            <w:tcW w:type="dxa" w:w="1900"/>
            <w:tcMar>
              <w:top w:type="dxa" w:w="70"/>
              <w:left w:type="dxa" w:w="90"/>
              <w:bottom w:type="dxa" w:w="70"/>
              <w:right w:type="dxa" w:w="90"/>
            </w:tcMar>
            <w:vAlign w:val="center"/>
          </w:tcPr>
          <w:p>
            <w:r>
              <w:rPr>
                <w:b w:val="false"/>
                <w:bCs w:val="false"/>
                <w:color w:val="000000"/>
                <w:sz w:val="15"/>
                <w:szCs w:val="15"/>
              </w:rPr>
              <w:t xml:space="preserve">Keep Satisfied</w:t>
            </w:r>
          </w:p>
        </w:tc>
        <w:tc>
          <w:tcPr>
            <w:tcW w:type="dxa" w:w="3050"/>
            <w:tcMar>
              <w:top w:type="dxa" w:w="70"/>
              <w:left w:type="dxa" w:w="90"/>
              <w:bottom w:type="dxa" w:w="70"/>
              <w:right w:type="dxa" w:w="90"/>
            </w:tcMar>
            <w:vAlign w:val="center"/>
          </w:tcPr>
          <w:p>
            <w:r>
              <w:rPr>
                <w:b w:val="false"/>
                <w:bCs w:val="false"/>
                <w:color w:val="000000"/>
                <w:sz w:val="15"/>
                <w:szCs w:val="15"/>
              </w:rPr>
              <w:t xml:space="preserve">Monthly Steering Committee, Workshops</w:t>
            </w:r>
          </w:p>
        </w:tc>
      </w:tr>
      <w:tr>
        <w:tc>
          <w:tcPr>
            <w:tcW w:type="dxa" w:w="2400"/>
            <w:tcMar>
              <w:top w:type="dxa" w:w="70"/>
              <w:left w:type="dxa" w:w="90"/>
              <w:bottom w:type="dxa" w:w="70"/>
              <w:right w:type="dxa" w:w="90"/>
            </w:tcMar>
            <w:vAlign w:val="center"/>
          </w:tcPr>
          <w:p>
            <w:r>
              <w:rPr>
                <w:b w:val="false"/>
                <w:bCs w:val="false"/>
                <w:color w:val="000000"/>
                <w:sz w:val="15"/>
                <w:szCs w:val="15"/>
              </w:rPr>
              <w:t xml:space="preserve">VP, Claims Administration</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000"/>
            <w:tcMar>
              <w:top w:type="dxa" w:w="70"/>
              <w:left w:type="dxa" w:w="90"/>
              <w:bottom w:type="dxa" w:w="70"/>
              <w:right w:type="dxa" w:w="90"/>
            </w:tcMar>
            <w:vAlign w:val="center"/>
          </w:tcPr>
          <w:p>
            <w:r>
              <w:rPr>
                <w:b w:val="false"/>
                <w:bCs w:val="false"/>
                <w:color w:val="000000"/>
                <w:sz w:val="15"/>
                <w:szCs w:val="15"/>
              </w:rPr>
              <w:t xml:space="preserve">Medium</w:t>
            </w:r>
          </w:p>
        </w:tc>
        <w:tc>
          <w:tcPr>
            <w:tcW w:type="dxa" w:w="1900"/>
            <w:tcMar>
              <w:top w:type="dxa" w:w="70"/>
              <w:left w:type="dxa" w:w="90"/>
              <w:bottom w:type="dxa" w:w="70"/>
              <w:right w:type="dxa" w:w="90"/>
            </w:tcMar>
            <w:vAlign w:val="center"/>
          </w:tcPr>
          <w:p>
            <w:r>
              <w:rPr>
                <w:b w:val="false"/>
                <w:bCs w:val="false"/>
                <w:color w:val="000000"/>
                <w:sz w:val="15"/>
                <w:szCs w:val="15"/>
              </w:rPr>
              <w:t xml:space="preserve">Keep Satisfied</w:t>
            </w:r>
          </w:p>
        </w:tc>
        <w:tc>
          <w:tcPr>
            <w:tcW w:type="dxa" w:w="3050"/>
            <w:tcMar>
              <w:top w:type="dxa" w:w="70"/>
              <w:left w:type="dxa" w:w="90"/>
              <w:bottom w:type="dxa" w:w="70"/>
              <w:right w:type="dxa" w:w="90"/>
            </w:tcMar>
            <w:vAlign w:val="center"/>
          </w:tcPr>
          <w:p>
            <w:r>
              <w:rPr>
                <w:b w:val="false"/>
                <w:bCs w:val="false"/>
                <w:color w:val="000000"/>
                <w:sz w:val="15"/>
                <w:szCs w:val="15"/>
              </w:rPr>
              <w:t xml:space="preserve">Monthly Steering Committee, Workshops</w:t>
            </w:r>
          </w:p>
        </w:tc>
      </w:tr>
      <w:tr>
        <w:tc>
          <w:tcPr>
            <w:tcW w:type="dxa" w:w="2400"/>
            <w:tcMar>
              <w:top w:type="dxa" w:w="70"/>
              <w:left w:type="dxa" w:w="90"/>
              <w:bottom w:type="dxa" w:w="70"/>
              <w:right w:type="dxa" w:w="90"/>
            </w:tcMar>
            <w:vAlign w:val="center"/>
          </w:tcPr>
          <w:p>
            <w:r>
              <w:rPr>
                <w:b w:val="false"/>
                <w:bCs w:val="false"/>
                <w:color w:val="000000"/>
                <w:sz w:val="15"/>
                <w:szCs w:val="15"/>
              </w:rPr>
              <w:t xml:space="preserve">VP, Finance</w:t>
            </w:r>
          </w:p>
        </w:tc>
        <w:tc>
          <w:tcPr>
            <w:tcW w:type="dxa" w:w="1000"/>
            <w:tcMar>
              <w:top w:type="dxa" w:w="70"/>
              <w:left w:type="dxa" w:w="90"/>
              <w:bottom w:type="dxa" w:w="70"/>
              <w:right w:type="dxa" w:w="90"/>
            </w:tcMar>
            <w:vAlign w:val="center"/>
          </w:tcPr>
          <w:p>
            <w:r>
              <w:rPr>
                <w:b w:val="false"/>
                <w:bCs w:val="false"/>
                <w:color w:val="000000"/>
                <w:sz w:val="15"/>
                <w:szCs w:val="15"/>
              </w:rPr>
              <w:t xml:space="preserve">Medium</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900"/>
            <w:tcMar>
              <w:top w:type="dxa" w:w="70"/>
              <w:left w:type="dxa" w:w="90"/>
              <w:bottom w:type="dxa" w:w="70"/>
              <w:right w:type="dxa" w:w="90"/>
            </w:tcMar>
            <w:vAlign w:val="center"/>
          </w:tcPr>
          <w:p>
            <w:r>
              <w:rPr>
                <w:b w:val="false"/>
                <w:bCs w:val="false"/>
                <w:color w:val="000000"/>
                <w:sz w:val="15"/>
                <w:szCs w:val="15"/>
              </w:rPr>
              <w:t xml:space="preserve">Keep Satisfied</w:t>
            </w:r>
          </w:p>
        </w:tc>
        <w:tc>
          <w:tcPr>
            <w:tcW w:type="dxa" w:w="3050"/>
            <w:tcMar>
              <w:top w:type="dxa" w:w="70"/>
              <w:left w:type="dxa" w:w="90"/>
              <w:bottom w:type="dxa" w:w="70"/>
              <w:right w:type="dxa" w:w="90"/>
            </w:tcMar>
            <w:vAlign w:val="center"/>
          </w:tcPr>
          <w:p>
            <w:r>
              <w:rPr>
                <w:b w:val="false"/>
                <w:bCs w:val="false"/>
                <w:color w:val="000000"/>
                <w:sz w:val="15"/>
                <w:szCs w:val="15"/>
              </w:rPr>
              <w:t xml:space="preserve">Monthly cost variance review</w:t>
            </w:r>
          </w:p>
        </w:tc>
      </w:tr>
      <w:tr>
        <w:tc>
          <w:tcPr>
            <w:tcW w:type="dxa" w:w="2400"/>
            <w:tcMar>
              <w:top w:type="dxa" w:w="70"/>
              <w:left w:type="dxa" w:w="90"/>
              <w:bottom w:type="dxa" w:w="70"/>
              <w:right w:type="dxa" w:w="90"/>
            </w:tcMar>
            <w:vAlign w:val="center"/>
          </w:tcPr>
          <w:p>
            <w:r>
              <w:rPr>
                <w:b w:val="false"/>
                <w:bCs w:val="false"/>
                <w:color w:val="000000"/>
                <w:sz w:val="15"/>
                <w:szCs w:val="15"/>
              </w:rPr>
              <w:t xml:space="preserve">End Users (Underwriting/Claims/Billing staff)</w:t>
            </w:r>
          </w:p>
        </w:tc>
        <w:tc>
          <w:tcPr>
            <w:tcW w:type="dxa" w:w="1000"/>
            <w:tcMar>
              <w:top w:type="dxa" w:w="70"/>
              <w:left w:type="dxa" w:w="90"/>
              <w:bottom w:type="dxa" w:w="70"/>
              <w:right w:type="dxa" w:w="90"/>
            </w:tcMar>
            <w:vAlign w:val="center"/>
          </w:tcPr>
          <w:p>
            <w:r>
              <w:rPr>
                <w:b w:val="false"/>
                <w:bCs w:val="false"/>
                <w:color w:val="000000"/>
                <w:sz w:val="15"/>
                <w:szCs w:val="15"/>
              </w:rPr>
              <w:t xml:space="preserve">Low</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900"/>
            <w:tcMar>
              <w:top w:type="dxa" w:w="70"/>
              <w:left w:type="dxa" w:w="90"/>
              <w:bottom w:type="dxa" w:w="70"/>
              <w:right w:type="dxa" w:w="90"/>
            </w:tcMar>
            <w:vAlign w:val="center"/>
          </w:tcPr>
          <w:p>
            <w:r>
              <w:rPr>
                <w:b w:val="false"/>
                <w:bCs w:val="false"/>
                <w:color w:val="000000"/>
                <w:sz w:val="15"/>
                <w:szCs w:val="15"/>
              </w:rPr>
              <w:t xml:space="preserve">Keep Informed</w:t>
            </w:r>
          </w:p>
        </w:tc>
        <w:tc>
          <w:tcPr>
            <w:tcW w:type="dxa" w:w="3050"/>
            <w:tcMar>
              <w:top w:type="dxa" w:w="70"/>
              <w:left w:type="dxa" w:w="90"/>
              <w:bottom w:type="dxa" w:w="70"/>
              <w:right w:type="dxa" w:w="90"/>
            </w:tcMar>
            <w:vAlign w:val="center"/>
          </w:tcPr>
          <w:p>
            <w:r>
              <w:rPr>
                <w:b w:val="false"/>
                <w:bCs w:val="false"/>
                <w:color w:val="000000"/>
                <w:sz w:val="15"/>
                <w:szCs w:val="15"/>
              </w:rPr>
              <w:t xml:space="preserve">Training sessions, go-live comms</w:t>
            </w:r>
          </w:p>
        </w:tc>
      </w:tr>
      <w:tr>
        <w:tc>
          <w:tcPr>
            <w:tcW w:type="dxa" w:w="2400"/>
            <w:tcMar>
              <w:top w:type="dxa" w:w="70"/>
              <w:left w:type="dxa" w:w="90"/>
              <w:bottom w:type="dxa" w:w="70"/>
              <w:right w:type="dxa" w:w="90"/>
            </w:tcMar>
            <w:vAlign w:val="center"/>
          </w:tcPr>
          <w:p>
            <w:r>
              <w:rPr>
                <w:b w:val="false"/>
                <w:bCs w:val="false"/>
                <w:color w:val="000000"/>
                <w:sz w:val="15"/>
                <w:szCs w:val="15"/>
              </w:rPr>
              <w:t xml:space="preserve">Policyholders / Customers</w:t>
            </w:r>
          </w:p>
        </w:tc>
        <w:tc>
          <w:tcPr>
            <w:tcW w:type="dxa" w:w="1000"/>
            <w:tcMar>
              <w:top w:type="dxa" w:w="70"/>
              <w:left w:type="dxa" w:w="90"/>
              <w:bottom w:type="dxa" w:w="70"/>
              <w:right w:type="dxa" w:w="90"/>
            </w:tcMar>
            <w:vAlign w:val="center"/>
          </w:tcPr>
          <w:p>
            <w:r>
              <w:rPr>
                <w:b w:val="false"/>
                <w:bCs w:val="false"/>
                <w:color w:val="000000"/>
                <w:sz w:val="15"/>
                <w:szCs w:val="15"/>
              </w:rPr>
              <w:t xml:space="preserve">Low</w:t>
            </w:r>
          </w:p>
        </w:tc>
        <w:tc>
          <w:tcPr>
            <w:tcW w:type="dxa" w:w="1000"/>
            <w:tcMar>
              <w:top w:type="dxa" w:w="70"/>
              <w:left w:type="dxa" w:w="90"/>
              <w:bottom w:type="dxa" w:w="70"/>
              <w:right w:type="dxa" w:w="90"/>
            </w:tcMar>
            <w:vAlign w:val="center"/>
          </w:tcPr>
          <w:p>
            <w:r>
              <w:rPr>
                <w:b w:val="false"/>
                <w:bCs w:val="false"/>
                <w:color w:val="000000"/>
                <w:sz w:val="15"/>
                <w:szCs w:val="15"/>
              </w:rPr>
              <w:t xml:space="preserve">High</w:t>
            </w:r>
          </w:p>
        </w:tc>
        <w:tc>
          <w:tcPr>
            <w:tcW w:type="dxa" w:w="1900"/>
            <w:tcMar>
              <w:top w:type="dxa" w:w="70"/>
              <w:left w:type="dxa" w:w="90"/>
              <w:bottom w:type="dxa" w:w="70"/>
              <w:right w:type="dxa" w:w="90"/>
            </w:tcMar>
            <w:vAlign w:val="center"/>
          </w:tcPr>
          <w:p>
            <w:r>
              <w:rPr>
                <w:b w:val="false"/>
                <w:bCs w:val="false"/>
                <w:color w:val="000000"/>
                <w:sz w:val="15"/>
                <w:szCs w:val="15"/>
              </w:rPr>
              <w:t xml:space="preserve">Keep Informed</w:t>
            </w:r>
          </w:p>
        </w:tc>
        <w:tc>
          <w:tcPr>
            <w:tcW w:type="dxa" w:w="3050"/>
            <w:tcMar>
              <w:top w:type="dxa" w:w="70"/>
              <w:left w:type="dxa" w:w="90"/>
              <w:bottom w:type="dxa" w:w="70"/>
              <w:right w:type="dxa" w:w="90"/>
            </w:tcMar>
            <w:vAlign w:val="center"/>
          </w:tcPr>
          <w:p>
            <w:r>
              <w:rPr>
                <w:b w:val="false"/>
                <w:bCs w:val="false"/>
                <w:color w:val="000000"/>
                <w:sz w:val="15"/>
                <w:szCs w:val="15"/>
              </w:rPr>
              <w:t xml:space="preserve">External customer communications</w:t>
            </w:r>
          </w:p>
        </w:tc>
      </w:tr>
      <w:tr>
        <w:tc>
          <w:tcPr>
            <w:tcW w:type="dxa" w:w="2400"/>
            <w:tcMar>
              <w:top w:type="dxa" w:w="70"/>
              <w:left w:type="dxa" w:w="90"/>
              <w:bottom w:type="dxa" w:w="70"/>
              <w:right w:type="dxa" w:w="90"/>
            </w:tcMar>
            <w:vAlign w:val="center"/>
          </w:tcPr>
          <w:p>
            <w:r>
              <w:rPr>
                <w:b w:val="false"/>
                <w:bCs w:val="false"/>
                <w:color w:val="000000"/>
                <w:sz w:val="15"/>
                <w:szCs w:val="15"/>
              </w:rPr>
              <w:t xml:space="preserve">Platform &amp; Middleware Vendors</w:t>
            </w:r>
          </w:p>
        </w:tc>
        <w:tc>
          <w:tcPr>
            <w:tcW w:type="dxa" w:w="1000"/>
            <w:tcMar>
              <w:top w:type="dxa" w:w="70"/>
              <w:left w:type="dxa" w:w="90"/>
              <w:bottom w:type="dxa" w:w="70"/>
              <w:right w:type="dxa" w:w="90"/>
            </w:tcMar>
            <w:vAlign w:val="center"/>
          </w:tcPr>
          <w:p>
            <w:r>
              <w:rPr>
                <w:b w:val="false"/>
                <w:bCs w:val="false"/>
                <w:color w:val="000000"/>
                <w:sz w:val="15"/>
                <w:szCs w:val="15"/>
              </w:rPr>
              <w:t xml:space="preserve">Medium</w:t>
            </w:r>
          </w:p>
        </w:tc>
        <w:tc>
          <w:tcPr>
            <w:tcW w:type="dxa" w:w="1000"/>
            <w:tcMar>
              <w:top w:type="dxa" w:w="70"/>
              <w:left w:type="dxa" w:w="90"/>
              <w:bottom w:type="dxa" w:w="70"/>
              <w:right w:type="dxa" w:w="90"/>
            </w:tcMar>
            <w:vAlign w:val="center"/>
          </w:tcPr>
          <w:p>
            <w:r>
              <w:rPr>
                <w:b w:val="false"/>
                <w:bCs w:val="false"/>
                <w:color w:val="000000"/>
                <w:sz w:val="15"/>
                <w:szCs w:val="15"/>
              </w:rPr>
              <w:t xml:space="preserve">Medium</w:t>
            </w:r>
          </w:p>
        </w:tc>
        <w:tc>
          <w:tcPr>
            <w:tcW w:type="dxa" w:w="1900"/>
            <w:tcMar>
              <w:top w:type="dxa" w:w="70"/>
              <w:left w:type="dxa" w:w="90"/>
              <w:bottom w:type="dxa" w:w="70"/>
              <w:right w:type="dxa" w:w="90"/>
            </w:tcMar>
            <w:vAlign w:val="center"/>
          </w:tcPr>
          <w:p>
            <w:r>
              <w:rPr>
                <w:b w:val="false"/>
                <w:bCs w:val="false"/>
                <w:color w:val="000000"/>
                <w:sz w:val="15"/>
                <w:szCs w:val="15"/>
              </w:rPr>
              <w:t xml:space="preserve">Keep Informed</w:t>
            </w:r>
          </w:p>
        </w:tc>
        <w:tc>
          <w:tcPr>
            <w:tcW w:type="dxa" w:w="3050"/>
            <w:tcMar>
              <w:top w:type="dxa" w:w="70"/>
              <w:left w:type="dxa" w:w="90"/>
              <w:bottom w:type="dxa" w:w="70"/>
              <w:right w:type="dxa" w:w="90"/>
            </w:tcMar>
            <w:vAlign w:val="center"/>
          </w:tcPr>
          <w:p>
            <w:r>
              <w:rPr>
                <w:b w:val="false"/>
                <w:bCs w:val="false"/>
                <w:color w:val="000000"/>
                <w:sz w:val="15"/>
                <w:szCs w:val="15"/>
              </w:rPr>
              <w:t xml:space="preserve">Sprint reviews, SOW governance</w:t>
            </w:r>
          </w:p>
        </w:tc>
      </w:tr>
    </w:tbl>
    <w:p>
      <w:pPr>
        <w:pStyle w:val="Heading1"/>
        <w:spacing w:after="160" w:before="360"/>
      </w:pPr>
      <w:r>
        <w:t xml:space="preserve">14. Change Management Plan</w:t>
      </w:r>
    </w:p>
    <w:p>
      <w:pPr>
        <w:spacing w:after="160"/>
      </w:pPr>
      <w:r>
        <w:rPr>
          <w:sz w:val="21"/>
          <w:szCs w:val="21"/>
        </w:rPr>
        <w:t xml:space="preserve">Requests to change scope, schedule, cost, or approach follow a defined process:</w:t>
      </w:r>
    </w:p>
    <w:p>
      <w:pPr>
        <w:pStyle w:val="ListParagraph"/>
        <w:numPr>
          <w:ilvl w:val="0"/>
          <w:numId w:val="1"/>
        </w:numPr>
        <w:spacing w:after="80"/>
      </w:pPr>
      <w:r>
        <w:t xml:space="preserve">1. Change is identified and logged with a Change Request ID in the Change Control Log.</w:t>
      </w:r>
    </w:p>
    <w:p>
      <w:pPr>
        <w:pStyle w:val="ListParagraph"/>
        <w:numPr>
          <w:ilvl w:val="0"/>
          <w:numId w:val="1"/>
        </w:numPr>
        <w:spacing w:after="80"/>
      </w:pPr>
      <w:r>
        <w:t xml:space="preserve">2. The Program Manager assesses schedule, cost, and scope impact.</w:t>
      </w:r>
    </w:p>
    <w:p>
      <w:pPr>
        <w:pStyle w:val="ListParagraph"/>
        <w:numPr>
          <w:ilvl w:val="0"/>
          <w:numId w:val="1"/>
        </w:numPr>
        <w:spacing w:after="80"/>
      </w:pPr>
      <w:r>
        <w:t xml:space="preserve">3. Changes within PM delegated authority are approved directly and logged for visibility; all others are routed to the Steering Committee per the Governance table (Section 16).</w:t>
      </w:r>
    </w:p>
    <w:p>
      <w:pPr>
        <w:pStyle w:val="ListParagraph"/>
        <w:numPr>
          <w:ilvl w:val="0"/>
          <w:numId w:val="1"/>
        </w:numPr>
        <w:spacing w:after="80"/>
      </w:pPr>
      <w:r>
        <w:t xml:space="preserve">4. Approved changes are reflected in the WBS, PM Plan, and any other affected document, with the specific documents updated recorded in the Change Control Log.</w:t>
      </w:r>
    </w:p>
    <w:p>
      <w:pPr>
        <w:pStyle w:val="Heading1"/>
        <w:spacing w:after="160" w:before="360"/>
      </w:pPr>
      <w:r>
        <w:t xml:space="preserve">15. Configuration Management Plan</w:t>
      </w:r>
    </w:p>
    <w:p>
      <w:pPr>
        <w:spacing w:after="160"/>
      </w:pPr>
      <w:r>
        <w:rPr>
          <w:sz w:val="21"/>
          <w:szCs w:val="21"/>
        </w:rPr>
        <w:t xml:space="preserve">Formal configuration management is maintained over code, environment configurations, and controlled documents — especially important given the SOX-relevant systems in scope.</w:t>
      </w:r>
    </w:p>
    <w:p>
      <w:pPr>
        <w:pStyle w:val="ListParagraph"/>
        <w:numPr>
          <w:ilvl w:val="0"/>
          <w:numId w:val="1"/>
        </w:numPr>
        <w:spacing w:after="80"/>
      </w:pPr>
      <w:r>
        <w:t xml:space="preserve">Version control with mandatory peer review prior to promotion between environments (Dev → Test → Staging → Production).</w:t>
      </w:r>
    </w:p>
    <w:p>
      <w:pPr>
        <w:pStyle w:val="ListParagraph"/>
        <w:numPr>
          <w:ilvl w:val="0"/>
          <w:numId w:val="1"/>
        </w:numPr>
        <w:spacing w:after="80"/>
      </w:pPr>
      <w:r>
        <w:t xml:space="preserve">No code/configuration change is promoted to Production without a documented change request, testing evidence, and sign-off consistent with SOX control requirements.</w:t>
      </w:r>
    </w:p>
    <w:p>
      <w:pPr>
        <w:pStyle w:val="ListParagraph"/>
        <w:numPr>
          <w:ilvl w:val="0"/>
          <w:numId w:val="1"/>
        </w:numPr>
        <w:spacing w:after="80"/>
      </w:pPr>
      <w:r>
        <w:t xml:space="preserve">Controlled documents use a Major.Minor version scheme (e.g., v2.0); a major version increment reflects Steering Committee re-approval, a minor increment reflects PM-level clarifications.</w:t>
      </w:r>
    </w:p>
    <w:p>
      <w:pPr>
        <w:pStyle w:val="ListParagraph"/>
        <w:numPr>
          <w:ilvl w:val="0"/>
          <w:numId w:val="1"/>
        </w:numPr>
        <w:spacing w:after="80"/>
      </w:pPr>
      <w:r>
        <w:t xml:space="preserve">Jointly owned by the System Upgrade Lead and the Internal Audit/SOX Compliance Lead.</w:t>
      </w:r>
    </w:p>
    <w:p>
      <w:pPr>
        <w:pStyle w:val="Heading1"/>
        <w:spacing w:after="160" w:before="360"/>
      </w:pPr>
      <w:r>
        <w:t xml:space="preserve">16. Governance &amp; Decision Authority</w:t>
      </w:r>
    </w:p>
    <w:p>
      <w:pPr>
        <w:spacing w:after="160"/>
      </w:pPr>
      <w:r>
        <w:rPr>
          <w:sz w:val="21"/>
          <w:szCs w:val="21"/>
        </w:rPr>
        <w:t xml:space="preserve">Decision-making authority is tiered so not every decision requires full Steering Committee review:</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900"/>
        <w:gridCol w:w="3700"/>
        <w:gridCol w:w="2750"/>
      </w:tblGrid>
      <w:tr>
        <w:trPr>
          <w:tblHeader/>
        </w:trPr>
        <w:tc>
          <w:tcPr>
            <w:tcW w:type="dxa" w:w="2900"/>
            <w:shd w:fill="1F3864" w:color="auto" w:val="clear"/>
            <w:tcMar>
              <w:top w:type="dxa" w:w="70"/>
              <w:left w:type="dxa" w:w="90"/>
              <w:bottom w:type="dxa" w:w="70"/>
              <w:right w:type="dxa" w:w="90"/>
            </w:tcMar>
            <w:vAlign w:val="center"/>
          </w:tcPr>
          <w:p>
            <w:r>
              <w:rPr>
                <w:b/>
                <w:bCs/>
                <w:color w:val="FFFFFF"/>
                <w:sz w:val="18"/>
                <w:szCs w:val="18"/>
              </w:rPr>
              <w:t xml:space="preserve">Decision Type</w:t>
            </w:r>
          </w:p>
        </w:tc>
        <w:tc>
          <w:tcPr>
            <w:tcW w:type="dxa" w:w="3700"/>
            <w:shd w:fill="1F3864" w:color="auto" w:val="clear"/>
            <w:tcMar>
              <w:top w:type="dxa" w:w="70"/>
              <w:left w:type="dxa" w:w="90"/>
              <w:bottom w:type="dxa" w:w="70"/>
              <w:right w:type="dxa" w:w="90"/>
            </w:tcMar>
            <w:vAlign w:val="center"/>
          </w:tcPr>
          <w:p>
            <w:r>
              <w:rPr>
                <w:b/>
                <w:bCs/>
                <w:color w:val="FFFFFF"/>
                <w:sz w:val="18"/>
                <w:szCs w:val="18"/>
              </w:rPr>
              <w:t xml:space="preserve">Approval Authority</w:t>
            </w:r>
          </w:p>
        </w:tc>
        <w:tc>
          <w:tcPr>
            <w:tcW w:type="dxa" w:w="2750"/>
            <w:shd w:fill="1F3864" w:color="auto" w:val="clear"/>
            <w:tcMar>
              <w:top w:type="dxa" w:w="70"/>
              <w:left w:type="dxa" w:w="90"/>
              <w:bottom w:type="dxa" w:w="70"/>
              <w:right w:type="dxa" w:w="90"/>
            </w:tcMar>
            <w:vAlign w:val="center"/>
          </w:tcPr>
          <w:p>
            <w:r>
              <w:rPr>
                <w:b/>
                <w:bCs/>
                <w:color w:val="FFFFFF"/>
                <w:sz w:val="18"/>
                <w:szCs w:val="18"/>
              </w:rPr>
              <w:t xml:space="preserve">Escalation Threshold</w:t>
            </w:r>
          </w:p>
        </w:tc>
      </w:tr>
      <w:tr>
        <w:tc>
          <w:tcPr>
            <w:tcW w:type="dxa" w:w="2900"/>
            <w:tcMar>
              <w:top w:type="dxa" w:w="70"/>
              <w:left w:type="dxa" w:w="90"/>
              <w:bottom w:type="dxa" w:w="70"/>
              <w:right w:type="dxa" w:w="90"/>
            </w:tcMar>
            <w:vAlign w:val="center"/>
          </w:tcPr>
          <w:p>
            <w:r>
              <w:rPr>
                <w:b w:val="false"/>
                <w:bCs w:val="false"/>
                <w:color w:val="000000"/>
                <w:sz w:val="16"/>
                <w:szCs w:val="16"/>
              </w:rPr>
              <w:t xml:space="preserve">Intra-workstream task sequencing</w:t>
            </w:r>
          </w:p>
        </w:tc>
        <w:tc>
          <w:tcPr>
            <w:tcW w:type="dxa" w:w="3700"/>
            <w:tcMar>
              <w:top w:type="dxa" w:w="70"/>
              <w:left w:type="dxa" w:w="90"/>
              <w:bottom w:type="dxa" w:w="70"/>
              <w:right w:type="dxa" w:w="90"/>
            </w:tcMar>
            <w:vAlign w:val="center"/>
          </w:tcPr>
          <w:p>
            <w:r>
              <w:rPr>
                <w:b w:val="false"/>
                <w:bCs w:val="false"/>
                <w:color w:val="000000"/>
                <w:sz w:val="16"/>
                <w:szCs w:val="16"/>
              </w:rPr>
              <w:t xml:space="preserve">Program Manager</w:t>
            </w:r>
          </w:p>
        </w:tc>
        <w:tc>
          <w:tcPr>
            <w:tcW w:type="dxa" w:w="2750"/>
            <w:tcMar>
              <w:top w:type="dxa" w:w="70"/>
              <w:left w:type="dxa" w:w="90"/>
              <w:bottom w:type="dxa" w:w="70"/>
              <w:right w:type="dxa" w:w="90"/>
            </w:tcMar>
            <w:vAlign w:val="center"/>
          </w:tcPr>
          <w:p>
            <w:r>
              <w:rPr>
                <w:b w:val="false"/>
                <w:bCs w:val="false"/>
                <w:color w:val="000000"/>
                <w:sz w:val="16"/>
                <w:szCs w:val="16"/>
              </w:rPr>
              <w:t xml:space="preserve">None — informational only</w:t>
            </w:r>
          </w:p>
        </w:tc>
      </w:tr>
      <w:tr>
        <w:tc>
          <w:tcPr>
            <w:tcW w:type="dxa" w:w="2900"/>
            <w:tcMar>
              <w:top w:type="dxa" w:w="70"/>
              <w:left w:type="dxa" w:w="90"/>
              <w:bottom w:type="dxa" w:w="70"/>
              <w:right w:type="dxa" w:w="90"/>
            </w:tcMar>
            <w:vAlign w:val="center"/>
          </w:tcPr>
          <w:p>
            <w:r>
              <w:rPr>
                <w:b w:val="false"/>
                <w:bCs w:val="false"/>
                <w:color w:val="000000"/>
                <w:sz w:val="16"/>
                <w:szCs w:val="16"/>
              </w:rPr>
              <w:t xml:space="preserve">Scope change</w:t>
            </w:r>
          </w:p>
        </w:tc>
        <w:tc>
          <w:tcPr>
            <w:tcW w:type="dxa" w:w="3700"/>
            <w:tcMar>
              <w:top w:type="dxa" w:w="70"/>
              <w:left w:type="dxa" w:w="90"/>
              <w:bottom w:type="dxa" w:w="70"/>
              <w:right w:type="dxa" w:w="90"/>
            </w:tcMar>
            <w:vAlign w:val="center"/>
          </w:tcPr>
          <w:p>
            <w:r>
              <w:rPr>
                <w:b w:val="false"/>
                <w:bCs w:val="false"/>
                <w:color w:val="000000"/>
                <w:sz w:val="16"/>
                <w:szCs w:val="16"/>
              </w:rPr>
              <w:t xml:space="preserve">PM recommends; Steering Committee approves</w:t>
            </w:r>
          </w:p>
        </w:tc>
        <w:tc>
          <w:tcPr>
            <w:tcW w:type="dxa" w:w="2750"/>
            <w:tcMar>
              <w:top w:type="dxa" w:w="70"/>
              <w:left w:type="dxa" w:w="90"/>
              <w:bottom w:type="dxa" w:w="70"/>
              <w:right w:type="dxa" w:w="90"/>
            </w:tcMar>
            <w:vAlign w:val="center"/>
          </w:tcPr>
          <w:p>
            <w:r>
              <w:rPr>
                <w:b w:val="false"/>
                <w:bCs w:val="false"/>
                <w:color w:val="000000"/>
                <w:sz w:val="16"/>
                <w:szCs w:val="16"/>
              </w:rPr>
              <w:t xml:space="preserve">Any change to baselined requirements</w:t>
            </w:r>
          </w:p>
        </w:tc>
      </w:tr>
      <w:tr>
        <w:tc>
          <w:tcPr>
            <w:tcW w:type="dxa" w:w="2900"/>
            <w:tcMar>
              <w:top w:type="dxa" w:w="70"/>
              <w:left w:type="dxa" w:w="90"/>
              <w:bottom w:type="dxa" w:w="70"/>
              <w:right w:type="dxa" w:w="90"/>
            </w:tcMar>
            <w:vAlign w:val="center"/>
          </w:tcPr>
          <w:p>
            <w:r>
              <w:rPr>
                <w:b w:val="false"/>
                <w:bCs w:val="false"/>
                <w:color w:val="000000"/>
                <w:sz w:val="16"/>
                <w:szCs w:val="16"/>
              </w:rPr>
              <w:t xml:space="preserve">Schedule change</w:t>
            </w:r>
          </w:p>
        </w:tc>
        <w:tc>
          <w:tcPr>
            <w:tcW w:type="dxa" w:w="3700"/>
            <w:tcMar>
              <w:top w:type="dxa" w:w="70"/>
              <w:left w:type="dxa" w:w="90"/>
              <w:bottom w:type="dxa" w:w="70"/>
              <w:right w:type="dxa" w:w="90"/>
            </w:tcMar>
            <w:vAlign w:val="center"/>
          </w:tcPr>
          <w:p>
            <w:r>
              <w:rPr>
                <w:b w:val="false"/>
                <w:bCs w:val="false"/>
                <w:color w:val="000000"/>
                <w:sz w:val="16"/>
                <w:szCs w:val="16"/>
              </w:rPr>
              <w:t xml:space="preserve">Steering Committee</w:t>
            </w:r>
          </w:p>
        </w:tc>
        <w:tc>
          <w:tcPr>
            <w:tcW w:type="dxa" w:w="2750"/>
            <w:tcMar>
              <w:top w:type="dxa" w:w="70"/>
              <w:left w:type="dxa" w:w="90"/>
              <w:bottom w:type="dxa" w:w="70"/>
              <w:right w:type="dxa" w:w="90"/>
            </w:tcMar>
            <w:vAlign w:val="center"/>
          </w:tcPr>
          <w:p>
            <w:r>
              <w:rPr>
                <w:b w:val="false"/>
                <w:bCs w:val="false"/>
                <w:color w:val="000000"/>
                <w:sz w:val="16"/>
                <w:szCs w:val="16"/>
              </w:rPr>
              <w:t xml:space="preserve">Any phase-gate milestone shift</w:t>
            </w:r>
          </w:p>
        </w:tc>
      </w:tr>
      <w:tr>
        <w:tc>
          <w:tcPr>
            <w:tcW w:type="dxa" w:w="2900"/>
            <w:tcMar>
              <w:top w:type="dxa" w:w="70"/>
              <w:left w:type="dxa" w:w="90"/>
              <w:bottom w:type="dxa" w:w="70"/>
              <w:right w:type="dxa" w:w="90"/>
            </w:tcMar>
            <w:vAlign w:val="center"/>
          </w:tcPr>
          <w:p>
            <w:r>
              <w:rPr>
                <w:b w:val="false"/>
                <w:bCs w:val="false"/>
                <w:color w:val="000000"/>
                <w:sz w:val="16"/>
                <w:szCs w:val="16"/>
              </w:rPr>
              <w:t xml:space="preserve">Cost variance</w:t>
            </w:r>
          </w:p>
        </w:tc>
        <w:tc>
          <w:tcPr>
            <w:tcW w:type="dxa" w:w="3700"/>
            <w:tcMar>
              <w:top w:type="dxa" w:w="70"/>
              <w:left w:type="dxa" w:w="90"/>
              <w:bottom w:type="dxa" w:w="70"/>
              <w:right w:type="dxa" w:w="90"/>
            </w:tcMar>
            <w:vAlign w:val="center"/>
          </w:tcPr>
          <w:p>
            <w:r>
              <w:rPr>
                <w:b w:val="false"/>
                <w:bCs w:val="false"/>
                <w:color w:val="000000"/>
                <w:sz w:val="16"/>
                <w:szCs w:val="16"/>
              </w:rPr>
              <w:t xml:space="preserve">PM monitors; Steering Committee approves</w:t>
            </w:r>
          </w:p>
        </w:tc>
        <w:tc>
          <w:tcPr>
            <w:tcW w:type="dxa" w:w="2750"/>
            <w:tcMar>
              <w:top w:type="dxa" w:w="70"/>
              <w:left w:type="dxa" w:w="90"/>
              <w:bottom w:type="dxa" w:w="70"/>
              <w:right w:type="dxa" w:w="90"/>
            </w:tcMar>
            <w:vAlign w:val="center"/>
          </w:tcPr>
          <w:p>
            <w:r>
              <w:rPr>
                <w:b w:val="false"/>
                <w:bCs w:val="false"/>
                <w:color w:val="000000"/>
                <w:sz w:val="16"/>
                <w:szCs w:val="16"/>
              </w:rPr>
              <w:t xml:space="preserve">CPI or SPI below 0.90</w:t>
            </w:r>
          </w:p>
        </w:tc>
      </w:tr>
      <w:tr>
        <w:tc>
          <w:tcPr>
            <w:tcW w:type="dxa" w:w="2900"/>
            <w:tcMar>
              <w:top w:type="dxa" w:w="70"/>
              <w:left w:type="dxa" w:w="90"/>
              <w:bottom w:type="dxa" w:w="70"/>
              <w:right w:type="dxa" w:w="90"/>
            </w:tcMar>
            <w:vAlign w:val="center"/>
          </w:tcPr>
          <w:p>
            <w:r>
              <w:rPr>
                <w:b w:val="false"/>
                <w:bCs w:val="false"/>
                <w:color w:val="000000"/>
                <w:sz w:val="16"/>
                <w:szCs w:val="16"/>
              </w:rPr>
              <w:t xml:space="preserve">Vendor contract / SOW change</w:t>
            </w:r>
          </w:p>
        </w:tc>
        <w:tc>
          <w:tcPr>
            <w:tcW w:type="dxa" w:w="3700"/>
            <w:tcMar>
              <w:top w:type="dxa" w:w="70"/>
              <w:left w:type="dxa" w:w="90"/>
              <w:bottom w:type="dxa" w:w="70"/>
              <w:right w:type="dxa" w:w="90"/>
            </w:tcMar>
            <w:vAlign w:val="center"/>
          </w:tcPr>
          <w:p>
            <w:r>
              <w:rPr>
                <w:b w:val="false"/>
                <w:bCs w:val="false"/>
                <w:color w:val="000000"/>
                <w:sz w:val="16"/>
                <w:szCs w:val="16"/>
              </w:rPr>
              <w:t xml:space="preserve">Vendor/Procurement Mgr recommends; Steering Committee approves</w:t>
            </w:r>
          </w:p>
        </w:tc>
        <w:tc>
          <w:tcPr>
            <w:tcW w:type="dxa" w:w="2750"/>
            <w:tcMar>
              <w:top w:type="dxa" w:w="70"/>
              <w:left w:type="dxa" w:w="90"/>
              <w:bottom w:type="dxa" w:w="70"/>
              <w:right w:type="dxa" w:w="90"/>
            </w:tcMar>
            <w:vAlign w:val="center"/>
          </w:tcPr>
          <w:p>
            <w:r>
              <w:rPr>
                <w:b w:val="false"/>
                <w:bCs w:val="false"/>
                <w:color w:val="000000"/>
                <w:sz w:val="16"/>
                <w:szCs w:val="16"/>
              </w:rPr>
              <w:t xml:space="preserve">Any SOW amendment</w:t>
            </w:r>
          </w:p>
        </w:tc>
      </w:tr>
    </w:tbl>
    <w:p>
      <w:pPr>
        <w:pStyle w:val="Heading2"/>
        <w:spacing w:after="120" w:before="240"/>
      </w:pPr>
      <w:r>
        <w:t xml:space="preserve">16.1 Meeting Cadence</w:t>
      </w:r>
    </w:p>
    <w:p>
      <w:pPr>
        <w:pStyle w:val="ListParagraph"/>
        <w:numPr>
          <w:ilvl w:val="0"/>
          <w:numId w:val="1"/>
        </w:numPr>
        <w:spacing w:after="80"/>
      </w:pPr>
      <w:r>
        <w:t xml:space="preserve">Steering Committee: monthly, first week of each month, 60 minutes.</w:t>
      </w:r>
    </w:p>
    <w:p>
      <w:pPr>
        <w:pStyle w:val="ListParagraph"/>
        <w:numPr>
          <w:ilvl w:val="0"/>
          <w:numId w:val="1"/>
        </w:numPr>
        <w:spacing w:after="80"/>
      </w:pPr>
      <w:r>
        <w:t xml:space="preserve">Program-level status/risk review: weekly, led by the Program Manager.</w:t>
      </w:r>
    </w:p>
    <w:p>
      <w:pPr>
        <w:pStyle w:val="ListParagraph"/>
        <w:numPr>
          <w:ilvl w:val="0"/>
          <w:numId w:val="1"/>
        </w:numPr>
        <w:spacing w:after="80"/>
      </w:pPr>
      <w:r>
        <w:t xml:space="preserve">Sprint reviews: every two weeks, per integration track.</w:t>
      </w:r>
    </w:p>
    <w:p>
      <w:pPr>
        <w:pStyle w:val="Heading1"/>
        <w:spacing w:after="160" w:before="360"/>
      </w:pPr>
      <w:r>
        <w:t xml:space="preserve">17. Process Improvement &amp; Lessons Learned</w:t>
      </w:r>
    </w:p>
    <w:p>
      <w:pPr>
        <w:spacing w:after="160"/>
      </w:pPr>
      <w:r>
        <w:rPr>
          <w:sz w:val="21"/>
          <w:szCs w:val="21"/>
        </w:rPr>
        <w:t xml:space="preserve">Lessons learned are captured continuously, not only at closeout. Each phase-gate sign-off includes a short retrospective logged in the RAIDD Log and reviewed by the PM for improvements applicable to later phases. A consolidated review also occurs at Project Closeout.</w:t>
      </w:r>
    </w:p>
    <w:p>
      <w:pPr>
        <w:pStyle w:val="Heading1"/>
        <w:spacing w:after="160" w:before="360"/>
      </w:pPr>
      <w:r>
        <w:t xml:space="preserve">18. Assumptions, Constraints &amp; Dependencies</w:t>
      </w:r>
    </w:p>
    <w:p>
      <w:pPr>
        <w:pStyle w:val="Heading2"/>
        <w:spacing w:after="120" w:before="240"/>
      </w:pPr>
      <w:r>
        <w:t xml:space="preserve">18.1 Assumptions</w:t>
      </w:r>
    </w:p>
    <w:p>
      <w:pPr>
        <w:pStyle w:val="ListParagraph"/>
        <w:numPr>
          <w:ilvl w:val="0"/>
          <w:numId w:val="1"/>
        </w:numPr>
        <w:spacing w:after="80"/>
      </w:pPr>
      <w:r>
        <w:t xml:space="preserve">Vendor contracts for both Platform Upgrade and Integration Middleware will be executed within the planned procurement window.</w:t>
      </w:r>
    </w:p>
    <w:p>
      <w:pPr>
        <w:pStyle w:val="ListParagraph"/>
        <w:numPr>
          <w:ilvl w:val="0"/>
          <w:numId w:val="1"/>
        </w:numPr>
        <w:spacing w:after="80"/>
      </w:pPr>
      <w:r>
        <w:t xml:space="preserve">Business SMEs will be available for scheduled requirements workshops and UAT cycles without significant conflict.</w:t>
      </w:r>
    </w:p>
    <w:p>
      <w:pPr>
        <w:pStyle w:val="ListParagraph"/>
        <w:numPr>
          <w:ilvl w:val="0"/>
          <w:numId w:val="1"/>
        </w:numPr>
        <w:spacing w:after="80"/>
      </w:pPr>
      <w:r>
        <w:t xml:space="preserve">No major regulatory change affecting SOX or data privacy requirements will occur mid-program.</w:t>
      </w:r>
    </w:p>
    <w:p>
      <w:pPr>
        <w:pStyle w:val="Heading2"/>
        <w:spacing w:after="120" w:before="240"/>
      </w:pPr>
      <w:r>
        <w:t xml:space="preserve">18.2 Constraints</w:t>
      </w:r>
    </w:p>
    <w:p>
      <w:pPr>
        <w:pStyle w:val="ListParagraph"/>
        <w:numPr>
          <w:ilvl w:val="0"/>
          <w:numId w:val="1"/>
        </w:numPr>
        <w:spacing w:after="80"/>
      </w:pPr>
      <w:r>
        <w:t xml:space="preserve">The program must not introduce unplanned downtime to existing production Underwriting, Claims, or Billing operations during cutover.</w:t>
      </w:r>
    </w:p>
    <w:p>
      <w:pPr>
        <w:pStyle w:val="ListParagraph"/>
        <w:numPr>
          <w:ilvl w:val="0"/>
          <w:numId w:val="1"/>
        </w:numPr>
        <w:spacing w:after="80"/>
      </w:pPr>
      <w:r>
        <w:t xml:space="preserve">SOX control testing and Compliance sign-off must be complete before Production Cutover, per regulatory obligation.</w:t>
      </w:r>
    </w:p>
    <w:p>
      <w:pPr>
        <w:pStyle w:val="ListParagraph"/>
        <w:numPr>
          <w:ilvl w:val="0"/>
          <w:numId w:val="1"/>
        </w:numPr>
        <w:spacing w:after="80"/>
      </w:pPr>
      <w:r>
        <w:t xml:space="preserve">Offshore QA execution is bound by the offshore vendor's contracted capacity; surge capacity requires advance notice (see RAIDD Log, R-007).</w:t>
      </w:r>
    </w:p>
    <w:p>
      <w:pPr>
        <w:pStyle w:val="Heading2"/>
        <w:spacing w:after="120" w:before="240"/>
      </w:pPr>
      <w:r>
        <w:t xml:space="preserve">18.3 External Dependencies</w:t>
      </w:r>
    </w:p>
    <w:p>
      <w:pPr>
        <w:pStyle w:val="ListParagraph"/>
        <w:numPr>
          <w:ilvl w:val="0"/>
          <w:numId w:val="1"/>
        </w:numPr>
        <w:spacing w:after="80"/>
      </w:pPr>
      <w:r>
        <w:t xml:space="preserve">Platform Upgrade and Integration Middleware vendors must deliver per their respective SOWs on schedule.</w:t>
      </w:r>
    </w:p>
    <w:p>
      <w:pPr>
        <w:pStyle w:val="ListParagraph"/>
        <w:numPr>
          <w:ilvl w:val="0"/>
          <w:numId w:val="1"/>
        </w:numPr>
        <w:spacing w:after="80"/>
      </w:pPr>
      <w:r>
        <w:t xml:space="preserve">Legacy system decommissioning depends on Compliance confirming data retention requirements are satisfied.</w:t>
      </w:r>
    </w:p>
    <w:p>
      <w:pPr>
        <w:pStyle w:val="Heading1"/>
        <w:spacing w:after="160" w:before="360"/>
      </w:pPr>
      <w:r>
        <w:t xml:space="preserve">19. Baselines Summary</w:t>
      </w:r>
    </w:p>
    <w:p>
      <w:pPr>
        <w:pStyle w:val="ListParagraph"/>
        <w:numPr>
          <w:ilvl w:val="0"/>
          <w:numId w:val="1"/>
        </w:numPr>
        <w:spacing w:after="80"/>
      </w:pPr>
      <w:r>
        <w:t xml:space="preserve">Scope Baseline: the WBS (315 line items across 8 phases).</w:t>
      </w:r>
    </w:p>
    <w:p>
      <w:pPr>
        <w:pStyle w:val="ListParagraph"/>
        <w:numPr>
          <w:ilvl w:val="0"/>
          <w:numId w:val="1"/>
        </w:numPr>
        <w:spacing w:after="80"/>
      </w:pPr>
      <w:r>
        <w:t xml:space="preserve">Schedule Baseline: 331 working days from Kickoff (2026-08-04) to Closeout (2027-11-02).</w:t>
      </w:r>
    </w:p>
    <w:p>
      <w:pPr>
        <w:pStyle w:val="ListParagraph"/>
        <w:numPr>
          <w:ilvl w:val="0"/>
          <w:numId w:val="1"/>
        </w:numPr>
        <w:spacing w:after="80"/>
      </w:pPr>
      <w:r>
        <w:t xml:space="preserve">Cost Baseline: $7,062,000 total program budget (Section 7.1), approved by the Steering Committee prior to System Upgrade.</w:t>
      </w:r>
    </w:p>
    <w:p>
      <w:pPr>
        <w:pStyle w:val="Heading1"/>
        <w:spacing w:after="160" w:before="360"/>
      </w:pPr>
      <w:r>
        <w:t xml:space="preserve">20. Appendices</w:t>
      </w:r>
    </w:p>
    <w:p>
      <w:pPr>
        <w:spacing w:after="160"/>
      </w:pPr>
      <w:r>
        <w:rPr>
          <w:sz w:val="21"/>
          <w:szCs w:val="21"/>
        </w:rPr>
        <w:t xml:space="preserve">This Plan is one of several companion artifacts produced for this program. Each is maintained and version-controlled separately, per the Configuration Management Plan (Section 15).</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300"/>
        <w:gridCol w:w="2900"/>
        <w:gridCol w:w="5150"/>
      </w:tblGrid>
      <w:tr>
        <w:trPr>
          <w:tblHeader/>
        </w:trPr>
        <w:tc>
          <w:tcPr>
            <w:tcW w:type="dxa" w:w="1300"/>
            <w:shd w:fill="1F3864" w:color="auto" w:val="clear"/>
            <w:tcMar>
              <w:top w:type="dxa" w:w="70"/>
              <w:left w:type="dxa" w:w="90"/>
              <w:bottom w:type="dxa" w:w="70"/>
              <w:right w:type="dxa" w:w="90"/>
            </w:tcMar>
            <w:vAlign w:val="center"/>
          </w:tcPr>
          <w:p>
            <w:r>
              <w:rPr>
                <w:b/>
                <w:bCs/>
                <w:color w:val="FFFFFF"/>
                <w:sz w:val="18"/>
                <w:szCs w:val="18"/>
              </w:rPr>
              <w:t xml:space="preserve">Appendix</w:t>
            </w:r>
          </w:p>
        </w:tc>
        <w:tc>
          <w:tcPr>
            <w:tcW w:type="dxa" w:w="2900"/>
            <w:shd w:fill="1F3864" w:color="auto" w:val="clear"/>
            <w:tcMar>
              <w:top w:type="dxa" w:w="70"/>
              <w:left w:type="dxa" w:w="90"/>
              <w:bottom w:type="dxa" w:w="70"/>
              <w:right w:type="dxa" w:w="90"/>
            </w:tcMar>
            <w:vAlign w:val="center"/>
          </w:tcPr>
          <w:p>
            <w:r>
              <w:rPr>
                <w:b/>
                <w:bCs/>
                <w:color w:val="FFFFFF"/>
                <w:sz w:val="18"/>
                <w:szCs w:val="18"/>
              </w:rPr>
              <w:t xml:space="preserve">Document</w:t>
            </w:r>
          </w:p>
        </w:tc>
        <w:tc>
          <w:tcPr>
            <w:tcW w:type="dxa" w:w="5150"/>
            <w:shd w:fill="1F3864" w:color="auto" w:val="clear"/>
            <w:tcMar>
              <w:top w:type="dxa" w:w="70"/>
              <w:left w:type="dxa" w:w="90"/>
              <w:bottom w:type="dxa" w:w="70"/>
              <w:right w:type="dxa" w:w="90"/>
            </w:tcMar>
            <w:vAlign w:val="center"/>
          </w:tcPr>
          <w:p>
            <w:r>
              <w:rPr>
                <w:b/>
                <w:bCs/>
                <w:color w:val="FFFFFF"/>
                <w:sz w:val="18"/>
                <w:szCs w:val="18"/>
              </w:rPr>
              <w:t xml:space="preserve">Description</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A</w:t>
            </w:r>
          </w:p>
        </w:tc>
        <w:tc>
          <w:tcPr>
            <w:tcW w:type="dxa" w:w="2900"/>
            <w:tcMar>
              <w:top w:type="dxa" w:w="70"/>
              <w:left w:type="dxa" w:w="90"/>
              <w:bottom w:type="dxa" w:w="70"/>
              <w:right w:type="dxa" w:w="90"/>
            </w:tcMar>
            <w:vAlign w:val="center"/>
          </w:tcPr>
          <w:p>
            <w:r>
              <w:rPr>
                <w:b w:val="false"/>
                <w:bCs w:val="false"/>
                <w:color w:val="000000"/>
                <w:sz w:val="16"/>
                <w:szCs w:val="16"/>
              </w:rPr>
              <w:t xml:space="preserve">Work Breakdown Structure / Project Plan Console</w:t>
            </w:r>
          </w:p>
        </w:tc>
        <w:tc>
          <w:tcPr>
            <w:tcW w:type="dxa" w:w="5150"/>
            <w:tcMar>
              <w:top w:type="dxa" w:w="70"/>
              <w:left w:type="dxa" w:w="90"/>
              <w:bottom w:type="dxa" w:w="70"/>
              <w:right w:type="dxa" w:w="90"/>
            </w:tcMar>
            <w:vAlign w:val="center"/>
          </w:tcPr>
          <w:p>
            <w:r>
              <w:rPr>
                <w:b w:val="false"/>
                <w:bCs w:val="false"/>
                <w:color w:val="000000"/>
                <w:sz w:val="16"/>
                <w:szCs w:val="16"/>
              </w:rPr>
              <w:t xml:space="preserve">Full 315-line-item schedule with dependencies and resource assignments</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B</w:t>
            </w:r>
          </w:p>
        </w:tc>
        <w:tc>
          <w:tcPr>
            <w:tcW w:type="dxa" w:w="2900"/>
            <w:tcMar>
              <w:top w:type="dxa" w:w="70"/>
              <w:left w:type="dxa" w:w="90"/>
              <w:bottom w:type="dxa" w:w="70"/>
              <w:right w:type="dxa" w:w="90"/>
            </w:tcMar>
            <w:vAlign w:val="center"/>
          </w:tcPr>
          <w:p>
            <w:r>
              <w:rPr>
                <w:b w:val="false"/>
                <w:bCs w:val="false"/>
                <w:color w:val="000000"/>
                <w:sz w:val="16"/>
                <w:szCs w:val="16"/>
              </w:rPr>
              <w:t xml:space="preserve">RAIDD Log</w:t>
            </w:r>
          </w:p>
        </w:tc>
        <w:tc>
          <w:tcPr>
            <w:tcW w:type="dxa" w:w="5150"/>
            <w:tcMar>
              <w:top w:type="dxa" w:w="70"/>
              <w:left w:type="dxa" w:w="90"/>
              <w:bottom w:type="dxa" w:w="70"/>
              <w:right w:type="dxa" w:w="90"/>
            </w:tcMar>
            <w:vAlign w:val="center"/>
          </w:tcPr>
          <w:p>
            <w:r>
              <w:rPr>
                <w:b w:val="false"/>
                <w:bCs w:val="false"/>
                <w:color w:val="000000"/>
                <w:sz w:val="16"/>
                <w:szCs w:val="16"/>
              </w:rPr>
              <w:t xml:space="preserve">Risks, Actions, Issues, Decisions, and Dependencies register</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C</w:t>
            </w:r>
          </w:p>
        </w:tc>
        <w:tc>
          <w:tcPr>
            <w:tcW w:type="dxa" w:w="2900"/>
            <w:tcMar>
              <w:top w:type="dxa" w:w="70"/>
              <w:left w:type="dxa" w:w="90"/>
              <w:bottom w:type="dxa" w:w="70"/>
              <w:right w:type="dxa" w:w="90"/>
            </w:tcMar>
            <w:vAlign w:val="center"/>
          </w:tcPr>
          <w:p>
            <w:r>
              <w:rPr>
                <w:b w:val="false"/>
                <w:bCs w:val="false"/>
                <w:color w:val="000000"/>
                <w:sz w:val="16"/>
                <w:szCs w:val="16"/>
              </w:rPr>
              <w:t xml:space="preserve">Resource Register</w:t>
            </w:r>
          </w:p>
        </w:tc>
        <w:tc>
          <w:tcPr>
            <w:tcW w:type="dxa" w:w="5150"/>
            <w:tcMar>
              <w:top w:type="dxa" w:w="70"/>
              <w:left w:type="dxa" w:w="90"/>
              <w:bottom w:type="dxa" w:w="70"/>
              <w:right w:type="dxa" w:w="90"/>
            </w:tcMar>
            <w:vAlign w:val="center"/>
          </w:tcPr>
          <w:p>
            <w:r>
              <w:rPr>
                <w:b w:val="false"/>
                <w:bCs w:val="false"/>
                <w:color w:val="000000"/>
                <w:sz w:val="16"/>
                <w:szCs w:val="16"/>
              </w:rPr>
              <w:t xml:space="preserve">Full list of program roles and named owners</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D</w:t>
            </w:r>
          </w:p>
        </w:tc>
        <w:tc>
          <w:tcPr>
            <w:tcW w:type="dxa" w:w="2900"/>
            <w:tcMar>
              <w:top w:type="dxa" w:w="70"/>
              <w:left w:type="dxa" w:w="90"/>
              <w:bottom w:type="dxa" w:w="70"/>
              <w:right w:type="dxa" w:w="90"/>
            </w:tcMar>
            <w:vAlign w:val="center"/>
          </w:tcPr>
          <w:p>
            <w:r>
              <w:rPr>
                <w:b w:val="false"/>
                <w:bCs w:val="false"/>
                <w:color w:val="000000"/>
                <w:sz w:val="16"/>
                <w:szCs w:val="16"/>
              </w:rPr>
              <w:t xml:space="preserve">Change Control Log</w:t>
            </w:r>
          </w:p>
        </w:tc>
        <w:tc>
          <w:tcPr>
            <w:tcW w:type="dxa" w:w="5150"/>
            <w:tcMar>
              <w:top w:type="dxa" w:w="70"/>
              <w:left w:type="dxa" w:w="90"/>
              <w:bottom w:type="dxa" w:w="70"/>
              <w:right w:type="dxa" w:w="90"/>
            </w:tcMar>
            <w:vAlign w:val="center"/>
          </w:tcPr>
          <w:p>
            <w:r>
              <w:rPr>
                <w:b w:val="false"/>
                <w:bCs w:val="false"/>
                <w:color w:val="000000"/>
                <w:sz w:val="16"/>
                <w:szCs w:val="16"/>
              </w:rPr>
              <w:t xml:space="preserve">Record of all formal change requests and their cross-document impact</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E</w:t>
            </w:r>
          </w:p>
        </w:tc>
        <w:tc>
          <w:tcPr>
            <w:tcW w:type="dxa" w:w="2900"/>
            <w:tcMar>
              <w:top w:type="dxa" w:w="70"/>
              <w:left w:type="dxa" w:w="90"/>
              <w:bottom w:type="dxa" w:w="70"/>
              <w:right w:type="dxa" w:w="90"/>
            </w:tcMar>
            <w:vAlign w:val="center"/>
          </w:tcPr>
          <w:p>
            <w:r>
              <w:rPr>
                <w:b w:val="false"/>
                <w:bCs w:val="false"/>
                <w:color w:val="000000"/>
                <w:sz w:val="16"/>
                <w:szCs w:val="16"/>
              </w:rPr>
              <w:t xml:space="preserve">Requirements Document</w:t>
            </w:r>
          </w:p>
        </w:tc>
        <w:tc>
          <w:tcPr>
            <w:tcW w:type="dxa" w:w="5150"/>
            <w:tcMar>
              <w:top w:type="dxa" w:w="70"/>
              <w:left w:type="dxa" w:w="90"/>
              <w:bottom w:type="dxa" w:w="70"/>
              <w:right w:type="dxa" w:w="90"/>
            </w:tcMar>
            <w:vAlign w:val="center"/>
          </w:tcPr>
          <w:p>
            <w:r>
              <w:rPr>
                <w:b w:val="false"/>
                <w:bCs w:val="false"/>
                <w:color w:val="000000"/>
                <w:sz w:val="16"/>
                <w:szCs w:val="16"/>
              </w:rPr>
              <w:t xml:space="preserve">Detailed functional and non-functional requirements by workstream</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F</w:t>
            </w:r>
          </w:p>
        </w:tc>
        <w:tc>
          <w:tcPr>
            <w:tcW w:type="dxa" w:w="2900"/>
            <w:tcMar>
              <w:top w:type="dxa" w:w="70"/>
              <w:left w:type="dxa" w:w="90"/>
              <w:bottom w:type="dxa" w:w="70"/>
              <w:right w:type="dxa" w:w="90"/>
            </w:tcMar>
            <w:vAlign w:val="center"/>
          </w:tcPr>
          <w:p>
            <w:r>
              <w:rPr>
                <w:b w:val="false"/>
                <w:bCs w:val="false"/>
                <w:color w:val="000000"/>
                <w:sz w:val="16"/>
                <w:szCs w:val="16"/>
              </w:rPr>
              <w:t xml:space="preserve">Test Plan</w:t>
            </w:r>
          </w:p>
        </w:tc>
        <w:tc>
          <w:tcPr>
            <w:tcW w:type="dxa" w:w="5150"/>
            <w:tcMar>
              <w:top w:type="dxa" w:w="70"/>
              <w:left w:type="dxa" w:w="90"/>
              <w:bottom w:type="dxa" w:w="70"/>
              <w:right w:type="dxa" w:w="90"/>
            </w:tcMar>
            <w:vAlign w:val="center"/>
          </w:tcPr>
          <w:p>
            <w:r>
              <w:rPr>
                <w:b w:val="false"/>
                <w:bCs w:val="false"/>
                <w:color w:val="000000"/>
                <w:sz w:val="16"/>
                <w:szCs w:val="16"/>
              </w:rPr>
              <w:t xml:space="preserve">Detailed test strategy, test cases, and entry/exit criteria per test phase</w:t>
            </w:r>
          </w:p>
        </w:tc>
      </w:tr>
      <w:tr>
        <w:tc>
          <w:tcPr>
            <w:tcW w:type="dxa" w:w="1300"/>
            <w:tcMar>
              <w:top w:type="dxa" w:w="70"/>
              <w:left w:type="dxa" w:w="90"/>
              <w:bottom w:type="dxa" w:w="70"/>
              <w:right w:type="dxa" w:w="90"/>
            </w:tcMar>
            <w:vAlign w:val="center"/>
          </w:tcPr>
          <w:p>
            <w:r>
              <w:rPr>
                <w:b w:val="false"/>
                <w:bCs w:val="false"/>
                <w:color w:val="000000"/>
                <w:sz w:val="16"/>
                <w:szCs w:val="16"/>
              </w:rPr>
              <w:t xml:space="preserve">Appendix G</w:t>
            </w:r>
          </w:p>
        </w:tc>
        <w:tc>
          <w:tcPr>
            <w:tcW w:type="dxa" w:w="2900"/>
            <w:tcMar>
              <w:top w:type="dxa" w:w="70"/>
              <w:left w:type="dxa" w:w="90"/>
              <w:bottom w:type="dxa" w:w="70"/>
              <w:right w:type="dxa" w:w="90"/>
            </w:tcMar>
            <w:vAlign w:val="center"/>
          </w:tcPr>
          <w:p>
            <w:r>
              <w:rPr>
                <w:b w:val="false"/>
                <w:bCs w:val="false"/>
                <w:color w:val="000000"/>
                <w:sz w:val="16"/>
                <w:szCs w:val="16"/>
              </w:rPr>
              <w:t xml:space="preserve">Statement of Work (SOW) — Platform &amp; Middleware Vendors</w:t>
            </w:r>
          </w:p>
        </w:tc>
        <w:tc>
          <w:tcPr>
            <w:tcW w:type="dxa" w:w="5150"/>
            <w:tcMar>
              <w:top w:type="dxa" w:w="70"/>
              <w:left w:type="dxa" w:w="90"/>
              <w:bottom w:type="dxa" w:w="70"/>
              <w:right w:type="dxa" w:w="90"/>
            </w:tcMar>
            <w:vAlign w:val="center"/>
          </w:tcPr>
          <w:p>
            <w:r>
              <w:rPr>
                <w:b w:val="false"/>
                <w:bCs w:val="false"/>
                <w:color w:val="000000"/>
                <w:sz w:val="16"/>
                <w:szCs w:val="16"/>
              </w:rPr>
              <w:t xml:space="preserve">Contracted scope, deliverables, and acceptance criteria per vendor</w:t>
            </w:r>
          </w:p>
        </w:tc>
      </w:tr>
    </w:tbl>
    <w:p>
      <w:pPr>
        <w:pStyle w:val="Heading1"/>
        <w:spacing w:after="160" w:before="360"/>
      </w:pPr>
      <w:r>
        <w:t xml:space="preserve">21. Approval</w:t>
      </w:r>
    </w:p>
    <w:p>
      <w:pPr>
        <w:spacing w:after="160"/>
      </w:pPr>
      <w:r>
        <w:rPr>
          <w:sz w:val="21"/>
          <w:szCs w:val="21"/>
        </w:rPr>
        <w:t xml:space="preserve">This Project Management Plan requires review and approval by the Steering Committee prior to the start of Phase 2 (System Upgrade).</w:t>
      </w:r>
    </w:p>
    <w:p>
      <w:pPr>
        <w:spacing w:before="400"/>
      </w:pPr>
    </w:p>
    <w:p>
      <w:pPr>
        <w:spacing w:after="160"/>
      </w:pPr>
      <w:r>
        <w:rPr>
          <w:sz w:val="21"/>
          <w:szCs w:val="21"/>
        </w:rPr>
        <w:t xml:space="preserve">_________________________________          Date: ____________</w:t>
      </w:r>
    </w:p>
    <w:p>
      <w:pPr>
        <w:spacing w:after="160"/>
      </w:pPr>
      <w:r>
        <w:rPr>
          <w:sz w:val="21"/>
          <w:szCs w:val="21"/>
        </w:rPr>
        <w:t xml:space="preserve">C. Tyrrell, Program Manager</w:t>
      </w:r>
    </w:p>
    <w:p>
      <w:pPr>
        <w:spacing w:before="300"/>
      </w:pPr>
    </w:p>
    <w:p>
      <w:pPr>
        <w:spacing w:after="160"/>
      </w:pPr>
      <w:r>
        <w:rPr>
          <w:sz w:val="21"/>
          <w:szCs w:val="21"/>
        </w:rPr>
        <w:t xml:space="preserve">_________________________________          Date: ____________</w:t>
      </w:r>
    </w:p>
    <w:p>
      <w:pPr>
        <w:spacing w:after="160"/>
      </w:pPr>
      <w:r>
        <w:rPr>
          <w:sz w:val="21"/>
          <w:szCs w:val="21"/>
        </w:rPr>
        <w:t xml:space="preserve">Executive Sponsor, Steering Committee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6"/>
        <w:szCs w:val="16"/>
      </w:rPr>
      <w:t xml:space="preserve">Project Management Plan — Enrollment &amp; Claims Platform Modernization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400"/>
    </w:pPr>
    <w:rPr>
      <w:rFonts w:ascii="Arial" w:cs="Arial" w:eastAsia="Arial" w:hAnsi="Arial"/>
      <w:b/>
      <w:bCs/>
      <w:color w:val="1F3864"/>
      <w:sz w:val="32"/>
      <w:szCs w:val="32"/>
    </w:rPr>
  </w:style>
  <w:style w:type="paragraph" w:styleId="Heading2">
    <w:name w:val="Heading 2"/>
    <w:basedOn w:val="Normal"/>
    <w:next w:val="Normal"/>
    <w:qFormat/>
    <w:pPr>
      <w:spacing w:after="140" w:before="280"/>
    </w:pPr>
    <w:rPr>
      <w:rFonts w:ascii="Arial" w:cs="Arial" w:eastAsia="Arial" w:hAnsi="Arial"/>
      <w:b/>
      <w:bCs/>
      <w:color w:val="1F3864"/>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2026-07-04T19:05:32.387Z</dcterms:created>
  <dcterms:modified xsi:type="dcterms:W3CDTF">2026-07-04T19:05:32.387Z</dcterms:modified>
</cp:coreProperties>
</file>

<file path=docProps/custom.xml><?xml version="1.0" encoding="utf-8"?>
<Properties xmlns="http://schemas.openxmlformats.org/officeDocument/2006/custom-properties" xmlns:vt="http://schemas.openxmlformats.org/officeDocument/2006/docPropsVTypes"/>
</file>