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2213B"/>
          <w:sz w:val="32"/>
          <w:szCs w:val="32"/>
        </w:rPr>
        <w:t xml:space="preserve">RACI Matrix</w:t>
      </w:r>
    </w:p>
    <w:p>
      <w:pPr>
        <w:spacing w:after="200"/>
      </w:pPr>
      <w:r>
        <w:rPr>
          <w:i/>
          <w:iCs/>
          <w:color w:val="5B6472"/>
          <w:sz w:val="22"/>
          <w:szCs w:val="22"/>
        </w:rPr>
        <w:t xml:space="preserve">Enrollment &amp; Claims Platform Modernization</w:t>
      </w:r>
    </w:p>
    <w:p>
      <w:pPr>
        <w:spacing w:after="120"/>
      </w:pPr>
      <w:r>
        <w:rPr>
          <w:sz w:val="20"/>
          <w:szCs w:val="20"/>
        </w:rPr>
        <w:t xml:space="preserve">This program tracks responsibility assignment in two complementary RACI matrices, deliberately kept separate rather than merged into one long table: Deliverable Sign-off covers work-product approvals; Governance-Process covers program-governance decisions (change requests, risk acceptance, exceptions), defined in full in the Project Governance Model §3.1. Neither duplicates the other.</w:t>
      </w:r>
    </w:p>
    <w:p>
      <w:pPr>
        <w:spacing w:after="120"/>
      </w:pPr>
      <w:r>
        <w:rPr>
          <w:i/>
          <w:iCs/>
          <w:color w:val="5B6472"/>
          <w:sz w:val="18"/>
          <w:szCs w:val="18"/>
        </w:rPr>
        <w:t xml:space="preserve">R = Responsible (does the work)   ·   A = Accountable (owns the outcome)   ·   C = Consulted   ·   I = Informed</w:t>
      </w:r>
    </w:p>
    <w:p>
      <w:pPr>
        <w:spacing w:after="120" w:before="280"/>
      </w:pPr>
      <w:r>
        <w:rPr>
          <w:b/>
          <w:bCs/>
          <w:color w:val="12213B"/>
          <w:sz w:val="24"/>
          <w:szCs w:val="24"/>
        </w:rPr>
        <w:t xml:space="preserve">Deliverable Sign-off RACI</w:t>
      </w:r>
    </w:p>
    <w:tbl>
      <w:tblPr>
        <w:tblW w:type="dxa" w:w="9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00"/>
        <w:gridCol w:w="1800"/>
        <w:gridCol w:w="2100"/>
        <w:gridCol w:w="900"/>
      </w:tblGrid>
      <w:tr>
        <w:tc>
          <w:tcPr>
            <w:tcW w:type="dxa" w:w="2600"/>
            <w:shd w:fill="12213B" w:val="clear"/>
          </w:tcPr>
          <w:p>
            <w:r>
              <w:rPr>
                <w:b/>
                <w:bCs/>
                <w:color w:val="FFFFFF"/>
              </w:rPr>
              <w:t xml:space="preserve">Deliverable / Decision</w:t>
            </w:r>
          </w:p>
        </w:tc>
        <w:tc>
          <w:tcPr>
            <w:tcW w:type="dxa" w:w="2000"/>
            <w:shd w:fill="12213B" w:val="clear"/>
          </w:tcPr>
          <w:p>
            <w:r>
              <w:rPr>
                <w:b/>
                <w:bCs/>
                <w:color w:val="FFFFFF"/>
              </w:rPr>
              <w:t xml:space="preserve">Responsible</w:t>
            </w:r>
          </w:p>
        </w:tc>
        <w:tc>
          <w:tcPr>
            <w:tcW w:type="dxa" w:w="1800"/>
            <w:shd w:fill="12213B" w:val="clear"/>
          </w:tcPr>
          <w:p>
            <w:r>
              <w:rPr>
                <w:b/>
                <w:bCs/>
                <w:color w:val="FFFFFF"/>
              </w:rPr>
              <w:t xml:space="preserve">Accountable</w:t>
            </w:r>
          </w:p>
        </w:tc>
        <w:tc>
          <w:tcPr>
            <w:tcW w:type="dxa" w:w="2100"/>
            <w:shd w:fill="12213B" w:val="clear"/>
          </w:tcPr>
          <w:p>
            <w:r>
              <w:rPr>
                <w:b/>
                <w:bCs/>
                <w:color w:val="FFFFFF"/>
              </w:rPr>
              <w:t xml:space="preserve">Consulted</w:t>
            </w:r>
          </w:p>
        </w:tc>
        <w:tc>
          <w:tcPr>
            <w:tcW w:type="dxa" w:w="900"/>
            <w:shd w:fill="12213B" w:val="clear"/>
          </w:tcPr>
          <w:p>
            <w:r>
              <w:rPr>
                <w:b/>
                <w:bCs/>
                <w:color w:val="FFFFFF"/>
              </w:rPr>
              <w:t xml:space="preserve">Informed</w:t>
            </w:r>
          </w:p>
        </w:tc>
      </w:tr>
      <w:tr>
        <w:tc>
          <w:tcPr>
            <w:tcW w:type="dxa" w:w="2600"/>
          </w:tcPr>
          <w:p>
            <w:r>
              <w:rPr>
                <w:b w:val="false"/>
                <w:bCs w:val="false"/>
              </w:rPr>
              <w:t xml:space="preserve">Requirements Sign-off</w:t>
            </w:r>
          </w:p>
        </w:tc>
        <w:tc>
          <w:tcPr>
            <w:tcW w:type="dxa" w:w="2000"/>
          </w:tcPr>
          <w:p>
            <w:r>
              <w:rPr>
                <w:b w:val="false"/>
                <w:bCs w:val="false"/>
              </w:rPr>
              <w:t xml:space="preserve">F. Jones</w:t>
            </w:r>
          </w:p>
        </w:tc>
        <w:tc>
          <w:tcPr>
            <w:tcW w:type="dxa" w:w="1800"/>
          </w:tcPr>
          <w:p>
            <w:r>
              <w:rPr>
                <w:b w:val="false"/>
                <w:bCs w:val="false"/>
              </w:rPr>
              <w:t xml:space="preserve">C. Tyrrell</w:t>
            </w:r>
          </w:p>
        </w:tc>
        <w:tc>
          <w:tcPr>
            <w:tcW w:type="dxa" w:w="2100"/>
          </w:tcPr>
          <w:p>
            <w:r>
              <w:rPr>
                <w:b w:val="false"/>
                <w:bCs w:val="false"/>
              </w:rPr>
              <w:t xml:space="preserve">Steering Committee, Business Units</w:t>
            </w:r>
          </w:p>
        </w:tc>
        <w:tc>
          <w:tcPr>
            <w:tcW w:type="dxa" w:w="900"/>
          </w:tcPr>
          <w:p>
            <w:r>
              <w:rPr>
                <w:b w:val="false"/>
                <w:bCs w:val="false"/>
              </w:rPr>
              <w:t xml:space="preserve">N. Sharma</w:t>
            </w:r>
          </w:p>
        </w:tc>
      </w:tr>
      <w:tr>
        <w:tc>
          <w:tcPr>
            <w:tcW w:type="dxa" w:w="2600"/>
          </w:tcPr>
          <w:p>
            <w:r>
              <w:rPr>
                <w:b w:val="false"/>
                <w:bCs w:val="false"/>
              </w:rPr>
              <w:t xml:space="preserve">Vendor Selection &amp; SOW</w:t>
            </w:r>
          </w:p>
        </w:tc>
        <w:tc>
          <w:tcPr>
            <w:tcW w:type="dxa" w:w="2000"/>
          </w:tcPr>
          <w:p>
            <w:r>
              <w:rPr>
                <w:b w:val="false"/>
                <w:bCs w:val="false"/>
              </w:rPr>
              <w:t xml:space="preserve">W. Donnelly</w:t>
            </w:r>
          </w:p>
        </w:tc>
        <w:tc>
          <w:tcPr>
            <w:tcW w:type="dxa" w:w="1800"/>
          </w:tcPr>
          <w:p>
            <w:r>
              <w:rPr>
                <w:b w:val="false"/>
                <w:bCs w:val="false"/>
              </w:rPr>
              <w:t xml:space="preserve">C. Tyrrell</w:t>
            </w:r>
          </w:p>
        </w:tc>
        <w:tc>
          <w:tcPr>
            <w:tcW w:type="dxa" w:w="2100"/>
          </w:tcPr>
          <w:p>
            <w:r>
              <w:rPr>
                <w:b w:val="false"/>
                <w:bCs w:val="false"/>
              </w:rPr>
              <w:t xml:space="preserve">Steering Committee</w:t>
            </w:r>
          </w:p>
        </w:tc>
        <w:tc>
          <w:tcPr>
            <w:tcW w:type="dxa" w:w="900"/>
          </w:tcPr>
          <w:p>
            <w:r>
              <w:rPr>
                <w:b w:val="false"/>
                <w:bCs w:val="false"/>
              </w:rPr>
              <w:t xml:space="preserve">N. Sharma, J. Albert</w:t>
            </w:r>
          </w:p>
        </w:tc>
      </w:tr>
      <w:tr>
        <w:tc>
          <w:tcPr>
            <w:tcW w:type="dxa" w:w="2600"/>
          </w:tcPr>
          <w:p>
            <w:r>
              <w:rPr>
                <w:b w:val="false"/>
                <w:bCs w:val="false"/>
              </w:rPr>
              <w:t xml:space="preserve">System Upgrade Validation</w:t>
            </w:r>
          </w:p>
        </w:tc>
        <w:tc>
          <w:tcPr>
            <w:tcW w:type="dxa" w:w="2000"/>
          </w:tcPr>
          <w:p>
            <w:r>
              <w:rPr>
                <w:b w:val="false"/>
                <w:bCs w:val="false"/>
              </w:rPr>
              <w:t xml:space="preserve">M. Alvarez</w:t>
            </w:r>
          </w:p>
        </w:tc>
        <w:tc>
          <w:tcPr>
            <w:tcW w:type="dxa" w:w="1800"/>
          </w:tcPr>
          <w:p>
            <w:r>
              <w:rPr>
                <w:b w:val="false"/>
                <w:bCs w:val="false"/>
              </w:rPr>
              <w:t xml:space="preserve">C. Tyrrell</w:t>
            </w:r>
          </w:p>
        </w:tc>
        <w:tc>
          <w:tcPr>
            <w:tcW w:type="dxa" w:w="2100"/>
          </w:tcPr>
          <w:p>
            <w:r>
              <w:rPr>
                <w:b w:val="false"/>
                <w:bCs w:val="false"/>
              </w:rPr>
              <w:t xml:space="preserve">J. Albert</w:t>
            </w:r>
          </w:p>
        </w:tc>
        <w:tc>
          <w:tcPr>
            <w:tcW w:type="dxa" w:w="900"/>
          </w:tcPr>
          <w:p>
            <w:r>
              <w:rPr>
                <w:b w:val="false"/>
                <w:bCs w:val="false"/>
              </w:rPr>
              <w:t xml:space="preserve">R. Whitfield</w:t>
            </w:r>
          </w:p>
        </w:tc>
      </w:tr>
      <w:tr>
        <w:tc>
          <w:tcPr>
            <w:tcW w:type="dxa" w:w="2600"/>
          </w:tcPr>
          <w:p>
            <w:r>
              <w:rPr>
                <w:b w:val="false"/>
                <w:bCs w:val="false"/>
              </w:rPr>
              <w:t xml:space="preserve">Data Conversion Sign-off</w:t>
            </w:r>
          </w:p>
        </w:tc>
        <w:tc>
          <w:tcPr>
            <w:tcW w:type="dxa" w:w="2000"/>
          </w:tcPr>
          <w:p>
            <w:r>
              <w:rPr>
                <w:b w:val="false"/>
                <w:bCs w:val="false"/>
              </w:rPr>
              <w:t xml:space="preserve">T. McCormick</w:t>
            </w:r>
          </w:p>
        </w:tc>
        <w:tc>
          <w:tcPr>
            <w:tcW w:type="dxa" w:w="1800"/>
          </w:tcPr>
          <w:p>
            <w:r>
              <w:rPr>
                <w:b w:val="false"/>
                <w:bCs w:val="false"/>
              </w:rPr>
              <w:t xml:space="preserve">C. Tyrrell</w:t>
            </w:r>
          </w:p>
        </w:tc>
        <w:tc>
          <w:tcPr>
            <w:tcW w:type="dxa" w:w="2100"/>
          </w:tcPr>
          <w:p>
            <w:r>
              <w:rPr>
                <w:b w:val="false"/>
                <w:bCs w:val="false"/>
              </w:rPr>
              <w:t xml:space="preserve">F. Jones</w:t>
            </w:r>
          </w:p>
        </w:tc>
        <w:tc>
          <w:tcPr>
            <w:tcW w:type="dxa" w:w="900"/>
          </w:tcPr>
          <w:p>
            <w:r>
              <w:rPr>
                <w:b w:val="false"/>
                <w:bCs w:val="false"/>
              </w:rPr>
              <w:t xml:space="preserve">Business Data Owners</w:t>
            </w:r>
          </w:p>
        </w:tc>
      </w:tr>
      <w:tr>
        <w:tc>
          <w:tcPr>
            <w:tcW w:type="dxa" w:w="2600"/>
          </w:tcPr>
          <w:p>
            <w:r>
              <w:rPr>
                <w:b w:val="false"/>
                <w:bCs w:val="false"/>
              </w:rPr>
              <w:t xml:space="preserve">Integration Build (per track)</w:t>
            </w:r>
          </w:p>
        </w:tc>
        <w:tc>
          <w:tcPr>
            <w:tcW w:type="dxa" w:w="2000"/>
          </w:tcPr>
          <w:p>
            <w:r>
              <w:rPr>
                <w:b w:val="false"/>
                <w:bCs w:val="false"/>
              </w:rPr>
              <w:t xml:space="preserve">Track Developer</w:t>
            </w:r>
          </w:p>
        </w:tc>
        <w:tc>
          <w:tcPr>
            <w:tcW w:type="dxa" w:w="1800"/>
          </w:tcPr>
          <w:p>
            <w:r>
              <w:rPr>
                <w:b w:val="false"/>
                <w:bCs w:val="false"/>
              </w:rPr>
              <w:t xml:space="preserve">J. Albert</w:t>
            </w:r>
          </w:p>
        </w:tc>
        <w:tc>
          <w:tcPr>
            <w:tcW w:type="dxa" w:w="2100"/>
          </w:tcPr>
          <w:p>
            <w:r>
              <w:rPr>
                <w:b w:val="false"/>
                <w:bCs w:val="false"/>
              </w:rPr>
              <w:t xml:space="preserve">C. Tyrrell</w:t>
            </w:r>
          </w:p>
        </w:tc>
        <w:tc>
          <w:tcPr>
            <w:tcW w:type="dxa" w:w="900"/>
          </w:tcPr>
          <w:p>
            <w:r>
              <w:rPr>
                <w:b w:val="false"/>
                <w:bCs w:val="false"/>
              </w:rPr>
              <w:t xml:space="preserve">R. Whitfield</w:t>
            </w:r>
          </w:p>
        </w:tc>
      </w:tr>
      <w:tr>
        <w:tc>
          <w:tcPr>
            <w:tcW w:type="dxa" w:w="2600"/>
          </w:tcPr>
          <w:p>
            <w:r>
              <w:rPr>
                <w:b w:val="false"/>
                <w:bCs w:val="false"/>
              </w:rPr>
              <w:t xml:space="preserve">Security &amp; Pen Test Sign-off</w:t>
            </w:r>
          </w:p>
        </w:tc>
        <w:tc>
          <w:tcPr>
            <w:tcW w:type="dxa" w:w="2000"/>
          </w:tcPr>
          <w:p>
            <w:r>
              <w:rPr>
                <w:b w:val="false"/>
                <w:bCs w:val="false"/>
              </w:rPr>
              <w:t xml:space="preserve">R. Whitfield</w:t>
            </w:r>
          </w:p>
        </w:tc>
        <w:tc>
          <w:tcPr>
            <w:tcW w:type="dxa" w:w="1800"/>
          </w:tcPr>
          <w:p>
            <w:r>
              <w:rPr>
                <w:b w:val="false"/>
                <w:bCs w:val="false"/>
              </w:rPr>
              <w:t xml:space="preserve">N. Sharma</w:t>
            </w:r>
          </w:p>
        </w:tc>
        <w:tc>
          <w:tcPr>
            <w:tcW w:type="dxa" w:w="2100"/>
          </w:tcPr>
          <w:p>
            <w:r>
              <w:rPr>
                <w:b w:val="false"/>
                <w:bCs w:val="false"/>
              </w:rPr>
              <w:t xml:space="preserve">M. Alvarez</w:t>
            </w:r>
          </w:p>
        </w:tc>
        <w:tc>
          <w:tcPr>
            <w:tcW w:type="dxa" w:w="900"/>
          </w:tcPr>
          <w:p>
            <w:r>
              <w:rPr>
                <w:b w:val="false"/>
                <w:bCs w:val="false"/>
              </w:rPr>
              <w:t xml:space="preserve">G. Fenwick</w:t>
            </w:r>
          </w:p>
        </w:tc>
      </w:tr>
      <w:tr>
        <w:tc>
          <w:tcPr>
            <w:tcW w:type="dxa" w:w="2600"/>
          </w:tcPr>
          <w:p>
            <w:r>
              <w:rPr>
                <w:b w:val="false"/>
                <w:bCs w:val="false"/>
              </w:rPr>
              <w:t xml:space="preserve">SOX Compliance Sign-off</w:t>
            </w:r>
          </w:p>
        </w:tc>
        <w:tc>
          <w:tcPr>
            <w:tcW w:type="dxa" w:w="2000"/>
          </w:tcPr>
          <w:p>
            <w:r>
              <w:rPr>
                <w:b w:val="false"/>
                <w:bCs w:val="false"/>
              </w:rPr>
              <w:t xml:space="preserve">G. Fenwick</w:t>
            </w:r>
          </w:p>
        </w:tc>
        <w:tc>
          <w:tcPr>
            <w:tcW w:type="dxa" w:w="1800"/>
          </w:tcPr>
          <w:p>
            <w:r>
              <w:rPr>
                <w:b w:val="false"/>
                <w:bCs w:val="false"/>
              </w:rPr>
              <w:t xml:space="preserve">N. Sharma</w:t>
            </w:r>
          </w:p>
        </w:tc>
        <w:tc>
          <w:tcPr>
            <w:tcW w:type="dxa" w:w="2100"/>
          </w:tcPr>
          <w:p>
            <w:r>
              <w:rPr>
                <w:b w:val="false"/>
                <w:bCs w:val="false"/>
              </w:rPr>
              <w:t xml:space="preserve">C. Tyrrell</w:t>
            </w:r>
          </w:p>
        </w:tc>
        <w:tc>
          <w:tcPr>
            <w:tcW w:type="dxa" w:w="900"/>
          </w:tcPr>
          <w:p>
            <w:r>
              <w:rPr>
                <w:b w:val="false"/>
                <w:bCs w:val="false"/>
              </w:rPr>
              <w:t xml:space="preserve">Steering Committee</w:t>
            </w:r>
          </w:p>
        </w:tc>
      </w:tr>
      <w:tr>
        <w:tc>
          <w:tcPr>
            <w:tcW w:type="dxa" w:w="2600"/>
          </w:tcPr>
          <w:p>
            <w:r>
              <w:rPr>
                <w:b w:val="false"/>
                <w:bCs w:val="false"/>
              </w:rPr>
              <w:t xml:space="preserve">UAT Sign-off</w:t>
            </w:r>
          </w:p>
        </w:tc>
        <w:tc>
          <w:tcPr>
            <w:tcW w:type="dxa" w:w="2000"/>
          </w:tcPr>
          <w:p>
            <w:r>
              <w:rPr>
                <w:b w:val="false"/>
                <w:bCs w:val="false"/>
              </w:rPr>
              <w:t xml:space="preserve">R. Whitfield</w:t>
            </w:r>
          </w:p>
        </w:tc>
        <w:tc>
          <w:tcPr>
            <w:tcW w:type="dxa" w:w="1800"/>
          </w:tcPr>
          <w:p>
            <w:r>
              <w:rPr>
                <w:b w:val="false"/>
                <w:bCs w:val="false"/>
              </w:rPr>
              <w:t xml:space="preserve">C. Tyrrell</w:t>
            </w:r>
          </w:p>
        </w:tc>
        <w:tc>
          <w:tcPr>
            <w:tcW w:type="dxa" w:w="2100"/>
          </w:tcPr>
          <w:p>
            <w:r>
              <w:rPr>
                <w:b w:val="false"/>
                <w:bCs w:val="false"/>
              </w:rPr>
              <w:t xml:space="preserve">Business Units</w:t>
            </w:r>
          </w:p>
        </w:tc>
        <w:tc>
          <w:tcPr>
            <w:tcW w:type="dxa" w:w="900"/>
          </w:tcPr>
          <w:p>
            <w:r>
              <w:rPr>
                <w:b w:val="false"/>
                <w:bCs w:val="false"/>
              </w:rPr>
              <w:t xml:space="preserve">Steering Committee</w:t>
            </w:r>
          </w:p>
        </w:tc>
      </w:tr>
      <w:tr>
        <w:tc>
          <w:tcPr>
            <w:tcW w:type="dxa" w:w="2600"/>
          </w:tcPr>
          <w:p>
            <w:r>
              <w:rPr>
                <w:b w:val="false"/>
                <w:bCs w:val="false"/>
              </w:rPr>
              <w:t xml:space="preserve">Go-Live / Cutover Decision</w:t>
            </w:r>
          </w:p>
        </w:tc>
        <w:tc>
          <w:tcPr>
            <w:tcW w:type="dxa" w:w="2000"/>
          </w:tcPr>
          <w:p>
            <w:r>
              <w:rPr>
                <w:b w:val="false"/>
                <w:bCs w:val="false"/>
              </w:rPr>
              <w:t xml:space="preserve">C. Tyrrell</w:t>
            </w:r>
          </w:p>
        </w:tc>
        <w:tc>
          <w:tcPr>
            <w:tcW w:type="dxa" w:w="1800"/>
          </w:tcPr>
          <w:p>
            <w:r>
              <w:rPr>
                <w:b w:val="false"/>
                <w:bCs w:val="false"/>
              </w:rPr>
              <w:t xml:space="preserve">Steering Committee</w:t>
            </w:r>
          </w:p>
        </w:tc>
        <w:tc>
          <w:tcPr>
            <w:tcW w:type="dxa" w:w="2100"/>
          </w:tcPr>
          <w:p>
            <w:r>
              <w:rPr>
                <w:b w:val="false"/>
                <w:bCs w:val="false"/>
              </w:rPr>
              <w:t xml:space="preserve">All Track Leads</w:t>
            </w:r>
          </w:p>
        </w:tc>
        <w:tc>
          <w:tcPr>
            <w:tcW w:type="dxa" w:w="900"/>
          </w:tcPr>
          <w:p>
            <w:r>
              <w:rPr>
                <w:b w:val="false"/>
                <w:bCs w:val="false"/>
              </w:rPr>
              <w:t xml:space="preserve">All Stakeholders</w:t>
            </w:r>
          </w:p>
        </w:tc>
      </w:tr>
    </w:tbl>
    <w:p>
      <w:pPr>
        <w:spacing w:after="120"/>
      </w:pPr>
      <w:r>
        <w:rPr>
          <w:i/>
          <w:iCs/>
          <w:color w:val="5B6472"/>
          <w:sz w:val="18"/>
          <w:szCs w:val="18"/>
        </w:rPr>
        <w:t xml:space="preserve">Source of record: PM Plan §9.2.</w:t>
      </w:r>
    </w:p>
    <w:p>
      <w:pPr>
        <w:spacing w:after="120" w:before="280"/>
      </w:pPr>
      <w:r>
        <w:rPr>
          <w:b/>
          <w:bCs/>
          <w:color w:val="12213B"/>
          <w:sz w:val="24"/>
          <w:szCs w:val="24"/>
        </w:rPr>
        <w:t xml:space="preserve">Governance-Process RACI</w:t>
      </w:r>
    </w:p>
    <w:tbl>
      <w:tblPr>
        <w:tblW w:type="dxa" w:w="94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00"/>
        <w:gridCol w:w="1800"/>
        <w:gridCol w:w="2100"/>
        <w:gridCol w:w="900"/>
      </w:tblGrid>
      <w:tr>
        <w:tc>
          <w:tcPr>
            <w:tcW w:type="dxa" w:w="2600"/>
            <w:shd w:fill="12213B" w:val="clear"/>
          </w:tcPr>
          <w:p>
            <w:r>
              <w:rPr>
                <w:b/>
                <w:bCs/>
                <w:color w:val="FFFFFF"/>
              </w:rPr>
              <w:t xml:space="preserve">Governance Activity</w:t>
            </w:r>
          </w:p>
        </w:tc>
        <w:tc>
          <w:tcPr>
            <w:tcW w:type="dxa" w:w="2000"/>
            <w:shd w:fill="12213B" w:val="clear"/>
          </w:tcPr>
          <w:p>
            <w:r>
              <w:rPr>
                <w:b/>
                <w:bCs/>
                <w:color w:val="FFFFFF"/>
              </w:rPr>
              <w:t xml:space="preserve">Responsible</w:t>
            </w:r>
          </w:p>
        </w:tc>
        <w:tc>
          <w:tcPr>
            <w:tcW w:type="dxa" w:w="1800"/>
            <w:shd w:fill="12213B" w:val="clear"/>
          </w:tcPr>
          <w:p>
            <w:r>
              <w:rPr>
                <w:b/>
                <w:bCs/>
                <w:color w:val="FFFFFF"/>
              </w:rPr>
              <w:t xml:space="preserve">Accountable</w:t>
            </w:r>
          </w:p>
        </w:tc>
        <w:tc>
          <w:tcPr>
            <w:tcW w:type="dxa" w:w="2100"/>
            <w:shd w:fill="12213B" w:val="clear"/>
          </w:tcPr>
          <w:p>
            <w:r>
              <w:rPr>
                <w:b/>
                <w:bCs/>
                <w:color w:val="FFFFFF"/>
              </w:rPr>
              <w:t xml:space="preserve">Consulted</w:t>
            </w:r>
          </w:p>
        </w:tc>
        <w:tc>
          <w:tcPr>
            <w:tcW w:type="dxa" w:w="900"/>
            <w:shd w:fill="12213B" w:val="clear"/>
          </w:tcPr>
          <w:p>
            <w:r>
              <w:rPr>
                <w:b/>
                <w:bCs/>
                <w:color w:val="FFFFFF"/>
              </w:rPr>
              <w:t xml:space="preserve">Informed</w:t>
            </w:r>
          </w:p>
        </w:tc>
      </w:tr>
      <w:tr>
        <w:tc>
          <w:tcPr>
            <w:tcW w:type="dxa" w:w="2600"/>
          </w:tcPr>
          <w:p>
            <w:r>
              <w:rPr>
                <w:b w:val="false"/>
                <w:bCs w:val="false"/>
              </w:rPr>
              <w:t xml:space="preserve">Approve Tier 2 Change Request</w:t>
            </w:r>
          </w:p>
        </w:tc>
        <w:tc>
          <w:tcPr>
            <w:tcW w:type="dxa" w:w="2000"/>
          </w:tcPr>
          <w:p>
            <w:r>
              <w:rPr>
                <w:b w:val="false"/>
                <w:bCs w:val="false"/>
              </w:rPr>
              <w:t xml:space="preserve">PMO Director</w:t>
            </w:r>
          </w:p>
        </w:tc>
        <w:tc>
          <w:tcPr>
            <w:tcW w:type="dxa" w:w="1800"/>
          </w:tcPr>
          <w:p>
            <w:r>
              <w:rPr>
                <w:b w:val="false"/>
                <w:bCs w:val="false"/>
              </w:rPr>
              <w:t xml:space="preserve">Steering Committee</w:t>
            </w:r>
          </w:p>
        </w:tc>
        <w:tc>
          <w:tcPr>
            <w:tcW w:type="dxa" w:w="2100"/>
          </w:tcPr>
          <w:p>
            <w:r>
              <w:rPr>
                <w:b w:val="false"/>
                <w:bCs w:val="false"/>
              </w:rPr>
              <w:t xml:space="preserve">PM, affected Leads</w:t>
            </w:r>
          </w:p>
        </w:tc>
        <w:tc>
          <w:tcPr>
            <w:tcW w:type="dxa" w:w="900"/>
          </w:tcPr>
          <w:p>
            <w:r>
              <w:rPr>
                <w:b w:val="false"/>
                <w:bCs w:val="false"/>
              </w:rPr>
              <w:t xml:space="preserve">All Stakeholders</w:t>
            </w:r>
          </w:p>
        </w:tc>
      </w:tr>
      <w:tr>
        <w:tc>
          <w:tcPr>
            <w:tcW w:type="dxa" w:w="2600"/>
          </w:tcPr>
          <w:p>
            <w:r>
              <w:rPr>
                <w:b w:val="false"/>
                <w:bCs w:val="false"/>
              </w:rPr>
              <w:t xml:space="preserve">Approve Tier 3 Change Request</w:t>
            </w:r>
          </w:p>
        </w:tc>
        <w:tc>
          <w:tcPr>
            <w:tcW w:type="dxa" w:w="2000"/>
          </w:tcPr>
          <w:p>
            <w:r>
              <w:rPr>
                <w:b w:val="false"/>
                <w:bCs w:val="false"/>
              </w:rPr>
              <w:t xml:space="preserve">PMO Director</w:t>
            </w:r>
          </w:p>
        </w:tc>
        <w:tc>
          <w:tcPr>
            <w:tcW w:type="dxa" w:w="1800"/>
          </w:tcPr>
          <w:p>
            <w:r>
              <w:rPr>
                <w:b w:val="false"/>
                <w:bCs w:val="false"/>
              </w:rPr>
              <w:t xml:space="preserve">Executive Sponsor</w:t>
            </w:r>
          </w:p>
        </w:tc>
        <w:tc>
          <w:tcPr>
            <w:tcW w:type="dxa" w:w="2100"/>
          </w:tcPr>
          <w:p>
            <w:r>
              <w:rPr>
                <w:b w:val="false"/>
                <w:bCs w:val="false"/>
              </w:rPr>
              <w:t xml:space="preserve">Steering Committee</w:t>
            </w:r>
          </w:p>
        </w:tc>
        <w:tc>
          <w:tcPr>
            <w:tcW w:type="dxa" w:w="900"/>
          </w:tcPr>
          <w:p>
            <w:r>
              <w:rPr>
                <w:b w:val="false"/>
                <w:bCs w:val="false"/>
              </w:rPr>
              <w:t xml:space="preserve">All Stakeholders</w:t>
            </w:r>
          </w:p>
        </w:tc>
      </w:tr>
      <w:tr>
        <w:tc>
          <w:tcPr>
            <w:tcW w:type="dxa" w:w="2600"/>
          </w:tcPr>
          <w:p>
            <w:r>
              <w:rPr>
                <w:b w:val="false"/>
                <w:bCs w:val="false"/>
              </w:rPr>
              <w:t xml:space="preserve">Accept High-Scored Risk (≥7)</w:t>
            </w:r>
          </w:p>
        </w:tc>
        <w:tc>
          <w:tcPr>
            <w:tcW w:type="dxa" w:w="2000"/>
          </w:tcPr>
          <w:p>
            <w:r>
              <w:rPr>
                <w:b w:val="false"/>
                <w:bCs w:val="false"/>
              </w:rPr>
              <w:t xml:space="preserve">Program Manager</w:t>
            </w:r>
          </w:p>
        </w:tc>
        <w:tc>
          <w:tcPr>
            <w:tcW w:type="dxa" w:w="1800"/>
          </w:tcPr>
          <w:p>
            <w:r>
              <w:rPr>
                <w:b w:val="false"/>
                <w:bCs w:val="false"/>
              </w:rPr>
              <w:t xml:space="preserve">Steering Committee</w:t>
            </w:r>
          </w:p>
        </w:tc>
        <w:tc>
          <w:tcPr>
            <w:tcW w:type="dxa" w:w="2100"/>
          </w:tcPr>
          <w:p>
            <w:r>
              <w:rPr>
                <w:b w:val="false"/>
                <w:bCs w:val="false"/>
              </w:rPr>
              <w:t xml:space="preserve">Risk Owner, PMO</w:t>
            </w:r>
          </w:p>
        </w:tc>
        <w:tc>
          <w:tcPr>
            <w:tcW w:type="dxa" w:w="900"/>
          </w:tcPr>
          <w:p>
            <w:r>
              <w:rPr>
                <w:b w:val="false"/>
                <w:bCs w:val="false"/>
              </w:rPr>
              <w:t xml:space="preserve">Executive Sponsor</w:t>
            </w:r>
          </w:p>
        </w:tc>
      </w:tr>
      <w:tr>
        <w:tc>
          <w:tcPr>
            <w:tcW w:type="dxa" w:w="2600"/>
          </w:tcPr>
          <w:p>
            <w:r>
              <w:rPr>
                <w:b w:val="false"/>
                <w:bCs w:val="false"/>
              </w:rPr>
              <w:t xml:space="preserve">Authorize SOX Exception</w:t>
            </w:r>
          </w:p>
        </w:tc>
        <w:tc>
          <w:tcPr>
            <w:tcW w:type="dxa" w:w="2000"/>
          </w:tcPr>
          <w:p>
            <w:r>
              <w:rPr>
                <w:b w:val="false"/>
                <w:bCs w:val="false"/>
              </w:rPr>
              <w:t xml:space="preserve">Chief Compliance Officer</w:t>
            </w:r>
          </w:p>
        </w:tc>
        <w:tc>
          <w:tcPr>
            <w:tcW w:type="dxa" w:w="1800"/>
          </w:tcPr>
          <w:p>
            <w:r>
              <w:rPr>
                <w:b w:val="false"/>
                <w:bCs w:val="false"/>
              </w:rPr>
              <w:t xml:space="preserve">Executive Sponsor</w:t>
            </w:r>
          </w:p>
        </w:tc>
        <w:tc>
          <w:tcPr>
            <w:tcW w:type="dxa" w:w="2100"/>
          </w:tcPr>
          <w:p>
            <w:r>
              <w:rPr>
                <w:b w:val="false"/>
                <w:bCs w:val="false"/>
              </w:rPr>
              <w:t xml:space="preserve">Steering Committee</w:t>
            </w:r>
          </w:p>
        </w:tc>
        <w:tc>
          <w:tcPr>
            <w:tcW w:type="dxa" w:w="900"/>
          </w:tcPr>
          <w:p>
            <w:r>
              <w:rPr>
                <w:b w:val="false"/>
                <w:bCs w:val="false"/>
              </w:rPr>
              <w:t xml:space="preserve">Program Manager</w:t>
            </w:r>
          </w:p>
        </w:tc>
      </w:tr>
      <w:tr>
        <w:tc>
          <w:tcPr>
            <w:tcW w:type="dxa" w:w="2600"/>
          </w:tcPr>
          <w:p>
            <w:r>
              <w:rPr>
                <w:b w:val="false"/>
                <w:bCs w:val="false"/>
              </w:rPr>
              <w:t xml:space="preserve">Approve Vendor SOW Change</w:t>
            </w:r>
          </w:p>
        </w:tc>
        <w:tc>
          <w:tcPr>
            <w:tcW w:type="dxa" w:w="2000"/>
          </w:tcPr>
          <w:p>
            <w:r>
              <w:rPr>
                <w:b w:val="false"/>
                <w:bCs w:val="false"/>
              </w:rPr>
              <w:t xml:space="preserve">Vendor/Procurement Mgr</w:t>
            </w:r>
          </w:p>
        </w:tc>
        <w:tc>
          <w:tcPr>
            <w:tcW w:type="dxa" w:w="1800"/>
          </w:tcPr>
          <w:p>
            <w:r>
              <w:rPr>
                <w:b w:val="false"/>
                <w:bCs w:val="false"/>
              </w:rPr>
              <w:t xml:space="preserve">Steering Cmte / PM</w:t>
            </w:r>
          </w:p>
        </w:tc>
        <w:tc>
          <w:tcPr>
            <w:tcW w:type="dxa" w:w="2100"/>
          </w:tcPr>
          <w:p>
            <w:r>
              <w:rPr>
                <w:b w:val="false"/>
                <w:bCs w:val="false"/>
              </w:rPr>
              <w:t xml:space="preserve">PMO Director</w:t>
            </w:r>
          </w:p>
        </w:tc>
        <w:tc>
          <w:tcPr>
            <w:tcW w:type="dxa" w:w="900"/>
          </w:tcPr>
          <w:p>
            <w:r>
              <w:rPr>
                <w:b w:val="false"/>
                <w:bCs w:val="false"/>
              </w:rPr>
              <w:t xml:space="preserve">Executive Sponsor</w:t>
            </w:r>
          </w:p>
        </w:tc>
      </w:tr>
      <w:tr>
        <w:tc>
          <w:tcPr>
            <w:tcW w:type="dxa" w:w="2600"/>
          </w:tcPr>
          <w:p>
            <w:r>
              <w:rPr>
                <w:b w:val="false"/>
                <w:bCs w:val="false"/>
              </w:rPr>
              <w:t xml:space="preserve">Quarterly Governance Review</w:t>
            </w:r>
          </w:p>
        </w:tc>
        <w:tc>
          <w:tcPr>
            <w:tcW w:type="dxa" w:w="2000"/>
          </w:tcPr>
          <w:p>
            <w:r>
              <w:rPr>
                <w:b w:val="false"/>
                <w:bCs w:val="false"/>
              </w:rPr>
              <w:t xml:space="preserve">PMO Director</w:t>
            </w:r>
          </w:p>
        </w:tc>
        <w:tc>
          <w:tcPr>
            <w:tcW w:type="dxa" w:w="1800"/>
          </w:tcPr>
          <w:p>
            <w:r>
              <w:rPr>
                <w:b w:val="false"/>
                <w:bCs w:val="false"/>
              </w:rPr>
              <w:t xml:space="preserve">Steering Committee</w:t>
            </w:r>
          </w:p>
        </w:tc>
        <w:tc>
          <w:tcPr>
            <w:tcW w:type="dxa" w:w="2100"/>
          </w:tcPr>
          <w:p>
            <w:r>
              <w:rPr>
                <w:b w:val="false"/>
                <w:bCs w:val="false"/>
              </w:rPr>
              <w:t xml:space="preserve">Program Manager</w:t>
            </w:r>
          </w:p>
        </w:tc>
        <w:tc>
          <w:tcPr>
            <w:tcW w:type="dxa" w:w="900"/>
          </w:tcPr>
          <w:p>
            <w:r>
              <w:rPr>
                <w:b w:val="false"/>
                <w:bCs w:val="false"/>
              </w:rPr>
              <w:t xml:space="preserve">Executive Sponsor</w:t>
            </w:r>
          </w:p>
        </w:tc>
      </w:tr>
    </w:tbl>
    <w:p>
      <w:pPr>
        <w:spacing w:after="120"/>
      </w:pPr>
      <w:r>
        <w:rPr>
          <w:i/>
          <w:iCs/>
          <w:color w:val="5B6472"/>
          <w:sz w:val="18"/>
          <w:szCs w:val="18"/>
        </w:rPr>
        <w:t xml:space="preserve">Source of record: Project Governance Model §3.1.</w:t>
      </w:r>
    </w:p>
    <w:p>
      <w:pPr>
        <w:spacing w:before="300"/>
      </w:pPr>
      <w:r>
        <w:rPr>
          <w:i/>
          <w:iCs/>
          <w:color w:val="5B6472"/>
          <w:sz w:val="18"/>
          <w:szCs w:val="18"/>
        </w:rPr>
        <w:t xml:space="preserve">Illustrative program data — created to demonstrate PMBOK-standard program management practice, not a real client engagement.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2026-07-07T12:06:24.251Z</dcterms:created>
  <dcterms:modified xsi:type="dcterms:W3CDTF">2026-07-07T12:06:24.251Z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