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Enrollment &amp; Claims Platform Modernization</w:t>
      </w:r>
    </w:p>
    <w:p>
      <w:r>
        <w:rPr>
          <w:b w:val="0"/>
          <w:i w:val="0"/>
        </w:rPr>
        <w:t xml:space="preserve">The second output of </w:t>
      </w:r>
      <w:r>
        <w:rPr>
          <w:b/>
          <w:i w:val="0"/>
        </w:rPr>
        <w:t>Collect Requirements</w:t>
      </w:r>
      <w:r>
        <w:rPr>
          <w:b w:val="0"/>
          <w:i w:val="0"/>
        </w:rPr>
        <w:t xml:space="preserve"> (PMBOK® Guide §5.2), alongside the requirements documentation itself. Every baselined requirement is traced forward to the specification that realizes it, the method that verifies it, and the point at which it is accepted. </w:t>
      </w:r>
      <w:r>
        <w:rPr>
          <w:b/>
          <w:i w:val="0"/>
        </w:rPr>
        <w:t xml:space="preserve">Generated directly from the </w:t>
      </w:r>
      <w:r>
        <w:rPr>
          <w:b/>
          <w:i w:val="0"/>
        </w:rPr>
        <w:t>BRD</w:t>
      </w:r>
      <w:r>
        <w:rPr>
          <w:b/>
          <w:i w:val="0"/>
        </w:rPr>
        <w:t xml:space="preserve"> and </w:t>
      </w:r>
      <w:r>
        <w:rPr>
          <w:b/>
          <w:i w:val="0"/>
        </w:rPr>
        <w:t>FSD</w:t>
      </w:r>
      <w:r>
        <w:rPr>
          <w:b w:val="0"/>
          <w:i w:val="0"/>
        </w:rPr>
        <w:t>, so the traces reflect those documents rather than a manual transcription of them.</w:t>
      </w:r>
    </w:p>
    <w:p>
      <w:r>
        <w:rPr>
          <w:b w:val="0"/>
          <w:i w:val="0"/>
        </w:rPr>
        <w:t>59</w:t>
      </w:r>
      <w:r>
        <w:rPr>
          <w:b w:val="0"/>
          <w:i w:val="0"/>
        </w:rPr>
        <w:t>Requirements baselined</w:t>
      </w:r>
    </w:p>
    <w:p>
      <w:r>
        <w:rPr>
          <w:b w:val="0"/>
          <w:i w:val="0"/>
        </w:rPr>
        <w:t>52</w:t>
      </w:r>
      <w:r>
        <w:rPr>
          <w:b w:val="0"/>
          <w:i w:val="0"/>
        </w:rPr>
        <w:t>Functional specifications</w:t>
      </w:r>
    </w:p>
    <w:p>
      <w:r>
        <w:rPr>
          <w:b w:val="0"/>
          <w:i w:val="0"/>
        </w:rPr>
        <w:t>20/20</w:t>
      </w:r>
      <w:r>
        <w:rPr>
          <w:b w:val="0"/>
          <w:i w:val="0"/>
        </w:rPr>
        <w:t>Functional reqs specified</w:t>
      </w:r>
    </w:p>
    <w:p>
      <w:r>
        <w:rPr>
          <w:b w:val="0"/>
          <w:i w:val="0"/>
        </w:rPr>
        <w:t>100%</w:t>
      </w:r>
      <w:r>
        <w:rPr>
          <w:b w:val="0"/>
          <w:i w:val="0"/>
        </w:rPr>
        <w:t>FR coverage</w:t>
      </w:r>
    </w:p>
    <w:p>
      <w:r>
        <w:rPr>
          <w:b w:val="0"/>
          <w:i w:val="0"/>
        </w:rPr>
        <w:t>3</w:t>
      </w:r>
      <w:r>
        <w:rPr>
          <w:b w:val="0"/>
          <w:i w:val="0"/>
        </w:rPr>
        <w:t>Open traceability gaps</w:t>
      </w:r>
    </w:p>
    <w:p>
      <w:r>
        <w:rPr>
          <w:b/>
          <w:i w:val="0"/>
        </w:rPr>
        <w:t>What building this matrix found.</w:t>
      </w:r>
      <w:r>
        <w:rPr>
          <w:b w:val="0"/>
          <w:i w:val="0"/>
        </w:rPr>
        <w:t xml:space="preserve"> Before the RTM existed, four functional requirements — FR-015, FR-018, FR-019 and FR-020 — were </w:t>
      </w:r>
      <w:r>
        <w:rPr>
          <w:b w:val="0"/>
          <w:i/>
        </w:rPr>
        <w:t>covered</w:t>
      </w:r>
      <w:r>
        <w:rPr>
          <w:b w:val="0"/>
          <w:i w:val="0"/>
        </w:rPr>
        <w:t xml:space="preserve"> by the specification but not </w:t>
      </w:r>
      <w:r>
        <w:rPr>
          <w:b w:val="0"/>
          <w:i/>
        </w:rPr>
        <w:t>traced</w:t>
      </w:r>
      <w:r>
        <w:rPr>
          <w:b w:val="0"/>
          <w:i w:val="0"/>
        </w:rPr>
        <w:t xml:space="preserve"> to it. The shared error-handling standard satisfied FR-015 without carrying specification identifiers at all. Constructing the trace forced those to be made explicit: the error-handling standard became FS-090–095, and three further specifications gained explicit references. That is the RTM doing the job it exists for — coverage you cannot demonstrate is coverage you cannot defend at a gate review.</w:t>
      </w:r>
    </w:p>
    <w:p>
      <w:pPr>
        <w:pStyle w:val="Heading1"/>
      </w:pPr>
      <w:r>
        <w:t>01 How to Read This Matrix</w:t>
      </w:r>
    </w:p>
    <w:p>
      <w:r>
        <w:rPr>
          <w:b w:val="0"/>
          <w:i w:val="0"/>
        </w:rPr>
        <w:t>Traceability runs downward through the requirement classes and outward to verification:</w:t>
      </w:r>
    </w:p>
    <w:tbl>
      <w:tblPr>
        <w:tblStyle w:val="TableGrid"/>
        <w:tblW w:type="auto" w:w="0"/>
        <w:jc w:val="center"/>
        <w:tblLook w:firstColumn="1" w:firstRow="1" w:lastColumn="0" w:lastRow="0" w:noHBand="0" w:noVBand="1" w:val="04A0"/>
      </w:tblPr>
      <w:tblGrid>
        <w:gridCol w:w="2484"/>
        <w:gridCol w:w="2484"/>
        <w:gridCol w:w="2484"/>
        <w:gridCol w:w="2484"/>
      </w:tblGrid>
      <w:tr>
        <w:tc>
          <w:tcPr>
            <w:tcW w:type="dxa" w:w="2484"/>
          </w:tcPr>
          <w:p>
            <w:r>
              <w:rPr>
                <w:sz w:val="17"/>
              </w:rPr>
            </w:r>
            <w:r>
              <w:rPr>
                <w:b/>
                <w:i w:val="0"/>
                <w:sz w:val="17"/>
              </w:rPr>
              <w:t>Class</w:t>
            </w:r>
          </w:p>
        </w:tc>
        <w:tc>
          <w:tcPr>
            <w:tcW w:type="dxa" w:w="2484"/>
          </w:tcPr>
          <w:p>
            <w:r>
              <w:rPr>
                <w:sz w:val="17"/>
              </w:rPr>
            </w:r>
            <w:r>
              <w:rPr>
                <w:b/>
                <w:i w:val="0"/>
                <w:sz w:val="17"/>
              </w:rPr>
              <w:t>Traces down to</w:t>
            </w:r>
          </w:p>
        </w:tc>
        <w:tc>
          <w:tcPr>
            <w:tcW w:type="dxa" w:w="2484"/>
          </w:tcPr>
          <w:p>
            <w:r>
              <w:rPr>
                <w:sz w:val="17"/>
              </w:rPr>
            </w:r>
            <w:r>
              <w:rPr>
                <w:b/>
                <w:i w:val="0"/>
                <w:sz w:val="17"/>
              </w:rPr>
              <w:t>Realized in</w:t>
            </w:r>
          </w:p>
        </w:tc>
        <w:tc>
          <w:tcPr>
            <w:tcW w:type="dxa" w:w="2484"/>
          </w:tcPr>
          <w:p>
            <w:r>
              <w:rPr>
                <w:sz w:val="17"/>
              </w:rPr>
            </w:r>
            <w:r>
              <w:rPr>
                <w:b/>
                <w:i w:val="0"/>
                <w:sz w:val="17"/>
              </w:rPr>
              <w:t>Verified by</w:t>
            </w:r>
          </w:p>
        </w:tc>
      </w:tr>
      <w:tr>
        <w:tc>
          <w:tcPr>
            <w:tcW w:type="dxa" w:w="2484"/>
          </w:tcPr>
          <w:p>
            <w:r>
              <w:rPr>
                <w:sz w:val="17"/>
              </w:rPr>
            </w:r>
            <w:r>
              <w:rPr>
                <w:b w:val="0"/>
                <w:i w:val="0"/>
                <w:sz w:val="17"/>
              </w:rPr>
              <w:t>BR</w:t>
            </w:r>
          </w:p>
        </w:tc>
        <w:tc>
          <w:tcPr>
            <w:tcW w:type="dxa" w:w="2484"/>
          </w:tcPr>
          <w:p>
            <w:r>
              <w:rPr>
                <w:sz w:val="17"/>
              </w:rPr>
            </w:r>
            <w:r>
              <w:rPr>
                <w:b w:val="0"/>
                <w:i w:val="0"/>
                <w:sz w:val="17"/>
              </w:rPr>
              <w:t>Stakeholder requirements</w:t>
            </w:r>
          </w:p>
        </w:tc>
        <w:tc>
          <w:tcPr>
            <w:tcW w:type="dxa" w:w="2484"/>
          </w:tcPr>
          <w:p>
            <w:r>
              <w:rPr>
                <w:sz w:val="17"/>
              </w:rPr>
            </w:r>
            <w:r>
              <w:rPr>
                <w:b w:val="0"/>
                <w:i w:val="0"/>
                <w:sz w:val="17"/>
              </w:rPr>
              <w:t>Programme objectives</w:t>
            </w:r>
          </w:p>
        </w:tc>
        <w:tc>
          <w:tcPr>
            <w:tcW w:type="dxa" w:w="2484"/>
          </w:tcPr>
          <w:p>
            <w:r>
              <w:rPr>
                <w:sz w:val="17"/>
              </w:rPr>
            </w:r>
            <w:r>
              <w:rPr>
                <w:b w:val="0"/>
                <w:i w:val="0"/>
                <w:sz w:val="17"/>
              </w:rPr>
              <w:t>Benefits review at closeout</w:t>
            </w:r>
          </w:p>
        </w:tc>
      </w:tr>
      <w:tr>
        <w:tc>
          <w:tcPr>
            <w:tcW w:type="dxa" w:w="2484"/>
          </w:tcPr>
          <w:p>
            <w:r>
              <w:rPr>
                <w:sz w:val="17"/>
              </w:rPr>
            </w:r>
            <w:r>
              <w:rPr>
                <w:b w:val="0"/>
                <w:i w:val="0"/>
                <w:sz w:val="17"/>
              </w:rPr>
              <w:t>SR</w:t>
            </w:r>
          </w:p>
        </w:tc>
        <w:tc>
          <w:tcPr>
            <w:tcW w:type="dxa" w:w="2484"/>
          </w:tcPr>
          <w:p>
            <w:r>
              <w:rPr>
                <w:sz w:val="17"/>
              </w:rPr>
            </w:r>
            <w:r>
              <w:rPr>
                <w:b w:val="0"/>
                <w:i w:val="0"/>
                <w:sz w:val="17"/>
              </w:rPr>
              <w:t>Functional requirements</w:t>
            </w:r>
          </w:p>
        </w:tc>
        <w:tc>
          <w:tcPr>
            <w:tcW w:type="dxa" w:w="2484"/>
          </w:tcPr>
          <w:p>
            <w:r>
              <w:rPr>
                <w:sz w:val="17"/>
              </w:rPr>
            </w:r>
            <w:r>
              <w:rPr>
                <w:b w:val="0"/>
                <w:i w:val="0"/>
                <w:sz w:val="17"/>
              </w:rPr>
              <w:t>Solution behaviour</w:t>
            </w:r>
          </w:p>
        </w:tc>
        <w:tc>
          <w:tcPr>
            <w:tcW w:type="dxa" w:w="2484"/>
          </w:tcPr>
          <w:p>
            <w:r>
              <w:rPr>
                <w:sz w:val="17"/>
              </w:rPr>
            </w:r>
            <w:r>
              <w:rPr>
                <w:b w:val="0"/>
                <w:i w:val="0"/>
                <w:sz w:val="17"/>
              </w:rPr>
              <w:t>UAT by the owning business function</w:t>
            </w:r>
          </w:p>
        </w:tc>
      </w:tr>
      <w:tr>
        <w:tc>
          <w:tcPr>
            <w:tcW w:type="dxa" w:w="2484"/>
          </w:tcPr>
          <w:p>
            <w:r>
              <w:rPr>
                <w:sz w:val="17"/>
              </w:rPr>
            </w:r>
            <w:r>
              <w:rPr>
                <w:b w:val="0"/>
                <w:i w:val="0"/>
                <w:sz w:val="17"/>
              </w:rPr>
              <w:t>FR</w:t>
            </w:r>
          </w:p>
        </w:tc>
        <w:tc>
          <w:tcPr>
            <w:tcW w:type="dxa" w:w="2484"/>
          </w:tcPr>
          <w:p>
            <w:r>
              <w:rPr>
                <w:sz w:val="17"/>
              </w:rPr>
            </w:r>
            <w:r>
              <w:rPr>
                <w:b w:val="0"/>
                <w:i w:val="0"/>
                <w:sz w:val="17"/>
              </w:rPr>
              <w:t>Functional specifications (FS)</w:t>
            </w:r>
          </w:p>
        </w:tc>
        <w:tc>
          <w:tcPr>
            <w:tcW w:type="dxa" w:w="2484"/>
          </w:tcPr>
          <w:p>
            <w:r>
              <w:rPr>
                <w:sz w:val="17"/>
              </w:rPr>
            </w:r>
            <w:r>
              <w:rPr>
                <w:b w:val="0"/>
                <w:i w:val="0"/>
                <w:sz w:val="17"/>
              </w:rPr>
              <w:t>Configuration and integration build</w:t>
            </w:r>
          </w:p>
        </w:tc>
        <w:tc>
          <w:tcPr>
            <w:tcW w:type="dxa" w:w="2484"/>
          </w:tcPr>
          <w:p>
            <w:r>
              <w:rPr>
                <w:sz w:val="17"/>
              </w:rPr>
            </w:r>
            <w:r>
              <w:rPr>
                <w:b w:val="0"/>
                <w:i w:val="0"/>
                <w:sz w:val="17"/>
              </w:rPr>
              <w:t>System and integration testing</w:t>
            </w:r>
          </w:p>
        </w:tc>
      </w:tr>
      <w:tr>
        <w:tc>
          <w:tcPr>
            <w:tcW w:type="dxa" w:w="2484"/>
          </w:tcPr>
          <w:p>
            <w:r>
              <w:rPr>
                <w:sz w:val="17"/>
              </w:rPr>
            </w:r>
            <w:r>
              <w:rPr>
                <w:b w:val="0"/>
                <w:i w:val="0"/>
                <w:sz w:val="17"/>
              </w:rPr>
              <w:t>NFR</w:t>
            </w:r>
          </w:p>
        </w:tc>
        <w:tc>
          <w:tcPr>
            <w:tcW w:type="dxa" w:w="2484"/>
          </w:tcPr>
          <w:p>
            <w:r>
              <w:rPr>
                <w:sz w:val="17"/>
              </w:rPr>
            </w:r>
            <w:r>
              <w:rPr>
                <w:b w:val="0"/>
                <w:i w:val="0"/>
                <w:sz w:val="17"/>
              </w:rPr>
              <w:t>Architecture and infrastructure design</w:t>
            </w:r>
          </w:p>
        </w:tc>
        <w:tc>
          <w:tcPr>
            <w:tcW w:type="dxa" w:w="2484"/>
          </w:tcPr>
          <w:p>
            <w:r>
              <w:rPr>
                <w:sz w:val="17"/>
              </w:rPr>
            </w:r>
            <w:r>
              <w:rPr>
                <w:b w:val="0"/>
                <w:i w:val="0"/>
                <w:sz w:val="17"/>
              </w:rPr>
              <w:t>Technical design</w:t>
            </w:r>
          </w:p>
        </w:tc>
        <w:tc>
          <w:tcPr>
            <w:tcW w:type="dxa" w:w="2484"/>
          </w:tcPr>
          <w:p>
            <w:r>
              <w:rPr>
                <w:sz w:val="17"/>
              </w:rPr>
            </w:r>
            <w:r>
              <w:rPr>
                <w:b w:val="0"/>
                <w:i w:val="0"/>
                <w:sz w:val="17"/>
              </w:rPr>
              <w:t>Performance, security and DR testing</w:t>
            </w:r>
          </w:p>
        </w:tc>
      </w:tr>
      <w:tr>
        <w:tc>
          <w:tcPr>
            <w:tcW w:type="dxa" w:w="2484"/>
          </w:tcPr>
          <w:p>
            <w:r>
              <w:rPr>
                <w:sz w:val="17"/>
              </w:rPr>
            </w:r>
            <w:r>
              <w:rPr>
                <w:b w:val="0"/>
                <w:i w:val="0"/>
                <w:sz w:val="17"/>
              </w:rPr>
              <w:t>TR</w:t>
            </w:r>
          </w:p>
        </w:tc>
        <w:tc>
          <w:tcPr>
            <w:tcW w:type="dxa" w:w="2484"/>
          </w:tcPr>
          <w:p>
            <w:r>
              <w:rPr>
                <w:sz w:val="17"/>
              </w:rPr>
            </w:r>
            <w:r>
              <w:rPr>
                <w:b w:val="0"/>
                <w:i w:val="0"/>
                <w:sz w:val="17"/>
              </w:rPr>
              <w:t>Conversion, cutover and training plans</w:t>
            </w:r>
          </w:p>
        </w:tc>
        <w:tc>
          <w:tcPr>
            <w:tcW w:type="dxa" w:w="2484"/>
          </w:tcPr>
          <w:p>
            <w:r>
              <w:rPr>
                <w:sz w:val="17"/>
              </w:rPr>
            </w:r>
            <w:r>
              <w:rPr>
                <w:b w:val="0"/>
                <w:i w:val="0"/>
                <w:sz w:val="17"/>
              </w:rPr>
              <w:t>Transition activity</w:t>
            </w:r>
          </w:p>
        </w:tc>
        <w:tc>
          <w:tcPr>
            <w:tcW w:type="dxa" w:w="2484"/>
          </w:tcPr>
          <w:p>
            <w:r>
              <w:rPr>
                <w:sz w:val="17"/>
              </w:rPr>
            </w:r>
            <w:r>
              <w:rPr>
                <w:b w:val="0"/>
                <w:i w:val="0"/>
                <w:sz w:val="17"/>
              </w:rPr>
              <w:t>Dry runs, parallel run, cutover rehearsal</w:t>
            </w:r>
          </w:p>
        </w:tc>
      </w:tr>
    </w:tbl>
    <w:p/>
    <w:p>
      <w:r>
        <w:rPr>
          <w:b w:val="0"/>
          <w:i w:val="0"/>
        </w:rPr>
        <w:t xml:space="preserve">Business requirements do not trace to functional specifications and are not expected to — they trace </w:t>
      </w:r>
      <w:r>
        <w:rPr>
          <w:b w:val="0"/>
          <w:i/>
        </w:rPr>
        <w:t>downward</w:t>
      </w:r>
      <w:r>
        <w:rPr>
          <w:b w:val="0"/>
          <w:i w:val="0"/>
        </w:rPr>
        <w:t xml:space="preserve"> to stakeholder requirements and </w:t>
      </w:r>
      <w:r>
        <w:rPr>
          <w:b w:val="0"/>
          <w:i/>
        </w:rPr>
        <w:t>forward</w:t>
      </w:r>
      <w:r>
        <w:rPr>
          <w:b w:val="0"/>
          <w:i w:val="0"/>
        </w:rPr>
        <w:t xml:space="preserve"> to the benefit case. Non-functional and transition requirements are largely realized outside the FSD, which is why their specification coverage is deliberately partial rather than a gap.</w:t>
      </w:r>
    </w:p>
    <w:p>
      <w:pPr>
        <w:pStyle w:val="Heading1"/>
      </w:pPr>
      <w:r>
        <w:t>02 Coverage Summary</w:t>
      </w:r>
    </w:p>
    <w:tbl>
      <w:tblPr>
        <w:tblStyle w:val="TableGrid"/>
        <w:tblW w:type="auto" w:w="0"/>
        <w:jc w:val="center"/>
        <w:tblLook w:firstColumn="1" w:firstRow="1" w:lastColumn="0" w:lastRow="0" w:noHBand="0" w:noVBand="1" w:val="04A0"/>
      </w:tblPr>
      <w:tblGrid>
        <w:gridCol w:w="2484"/>
        <w:gridCol w:w="2484"/>
        <w:gridCol w:w="2484"/>
        <w:gridCol w:w="2484"/>
      </w:tblGrid>
      <w:tr>
        <w:tc>
          <w:tcPr>
            <w:tcW w:type="dxa" w:w="2484"/>
          </w:tcPr>
          <w:p>
            <w:r>
              <w:rPr>
                <w:sz w:val="17"/>
              </w:rPr>
            </w:r>
            <w:r>
              <w:rPr>
                <w:b/>
                <w:i w:val="0"/>
                <w:sz w:val="17"/>
              </w:rPr>
              <w:t>Class</w:t>
            </w:r>
          </w:p>
        </w:tc>
        <w:tc>
          <w:tcPr>
            <w:tcW w:type="dxa" w:w="2484"/>
          </w:tcPr>
          <w:p>
            <w:r>
              <w:rPr>
                <w:sz w:val="17"/>
              </w:rPr>
            </w:r>
            <w:r>
              <w:rPr>
                <w:b/>
                <w:i w:val="0"/>
                <w:sz w:val="17"/>
              </w:rPr>
              <w:t>Requirements</w:t>
            </w:r>
          </w:p>
        </w:tc>
        <w:tc>
          <w:tcPr>
            <w:tcW w:type="dxa" w:w="2484"/>
          </w:tcPr>
          <w:p>
            <w:r>
              <w:rPr>
                <w:sz w:val="17"/>
              </w:rPr>
            </w:r>
            <w:r>
              <w:rPr>
                <w:b/>
                <w:i w:val="0"/>
                <w:sz w:val="17"/>
              </w:rPr>
              <w:t>Traced to a specification</w:t>
            </w:r>
          </w:p>
        </w:tc>
        <w:tc>
          <w:tcPr>
            <w:tcW w:type="dxa" w:w="2484"/>
          </w:tcPr>
          <w:p>
            <w:r>
              <w:rPr>
                <w:sz w:val="17"/>
              </w:rPr>
            </w:r>
            <w:r>
              <w:rPr>
                <w:b/>
                <w:i w:val="0"/>
                <w:sz w:val="17"/>
              </w:rPr>
              <w:t>Assessment</w:t>
            </w:r>
          </w:p>
        </w:tc>
      </w:tr>
      <w:tr>
        <w:tc>
          <w:tcPr>
            <w:tcW w:type="dxa" w:w="2484"/>
          </w:tcPr>
          <w:p>
            <w:r>
              <w:rPr>
                <w:sz w:val="17"/>
              </w:rPr>
            </w:r>
            <w:r>
              <w:rPr>
                <w:b w:val="0"/>
                <w:i w:val="0"/>
                <w:sz w:val="17"/>
              </w:rPr>
              <w:t>BR</w:t>
            </w:r>
          </w:p>
        </w:tc>
        <w:tc>
          <w:tcPr>
            <w:tcW w:type="dxa" w:w="2484"/>
          </w:tcPr>
          <w:p>
            <w:r>
              <w:rPr>
                <w:sz w:val="17"/>
              </w:rPr>
            </w:r>
            <w:r>
              <w:rPr>
                <w:b w:val="0"/>
                <w:i w:val="0"/>
                <w:sz w:val="17"/>
              </w:rPr>
              <w:t>8</w:t>
            </w:r>
          </w:p>
        </w:tc>
        <w:tc>
          <w:tcPr>
            <w:tcW w:type="dxa" w:w="2484"/>
          </w:tcPr>
          <w:p>
            <w:r>
              <w:rPr>
                <w:sz w:val="17"/>
              </w:rPr>
            </w:r>
            <w:r>
              <w:rPr>
                <w:b w:val="0"/>
                <w:i w:val="0"/>
                <w:sz w:val="17"/>
              </w:rPr>
              <w:t>0</w:t>
            </w:r>
          </w:p>
        </w:tc>
        <w:tc>
          <w:tcPr>
            <w:tcW w:type="dxa" w:w="2484"/>
          </w:tcPr>
          <w:p>
            <w:r>
              <w:rPr>
                <w:sz w:val="17"/>
              </w:rPr>
            </w:r>
            <w:r>
              <w:rPr>
                <w:b w:val="0"/>
                <w:i w:val="0"/>
                <w:sz w:val="17"/>
              </w:rPr>
              <w:t>Expected — business requirements trace to objectives and the benefit case, not to specifications</w:t>
            </w:r>
          </w:p>
        </w:tc>
      </w:tr>
      <w:tr>
        <w:tc>
          <w:tcPr>
            <w:tcW w:type="dxa" w:w="2484"/>
          </w:tcPr>
          <w:p>
            <w:r>
              <w:rPr>
                <w:sz w:val="17"/>
              </w:rPr>
            </w:r>
            <w:r>
              <w:rPr>
                <w:b w:val="0"/>
                <w:i w:val="0"/>
                <w:sz w:val="17"/>
              </w:rPr>
              <w:t>SR</w:t>
            </w:r>
          </w:p>
        </w:tc>
        <w:tc>
          <w:tcPr>
            <w:tcW w:type="dxa" w:w="2484"/>
          </w:tcPr>
          <w:p>
            <w:r>
              <w:rPr>
                <w:sz w:val="17"/>
              </w:rPr>
            </w:r>
            <w:r>
              <w:rPr>
                <w:b w:val="0"/>
                <w:i w:val="0"/>
                <w:sz w:val="17"/>
              </w:rPr>
              <w:t>7</w:t>
            </w:r>
          </w:p>
        </w:tc>
        <w:tc>
          <w:tcPr>
            <w:tcW w:type="dxa" w:w="2484"/>
          </w:tcPr>
          <w:p>
            <w:r>
              <w:rPr>
                <w:sz w:val="17"/>
              </w:rPr>
            </w:r>
            <w:r>
              <w:rPr>
                <w:b w:val="0"/>
                <w:i w:val="0"/>
                <w:sz w:val="17"/>
              </w:rPr>
              <w:t>5</w:t>
            </w:r>
          </w:p>
        </w:tc>
        <w:tc>
          <w:tcPr>
            <w:tcW w:type="dxa" w:w="2484"/>
          </w:tcPr>
          <w:p>
            <w:r>
              <w:rPr>
                <w:sz w:val="17"/>
              </w:rPr>
            </w:r>
            <w:r>
              <w:rPr>
                <w:b w:val="0"/>
                <w:i w:val="0"/>
                <w:sz w:val="17"/>
              </w:rPr>
              <w:t>The remainder are satisfied through UAT scenarios rather than a discrete specification</w:t>
            </w:r>
          </w:p>
        </w:tc>
      </w:tr>
      <w:tr>
        <w:tc>
          <w:tcPr>
            <w:tcW w:type="dxa" w:w="2484"/>
          </w:tcPr>
          <w:p>
            <w:r>
              <w:rPr>
                <w:sz w:val="17"/>
              </w:rPr>
            </w:r>
            <w:r>
              <w:rPr>
                <w:b w:val="0"/>
                <w:i w:val="0"/>
                <w:sz w:val="17"/>
              </w:rPr>
              <w:t>FR</w:t>
            </w:r>
          </w:p>
        </w:tc>
        <w:tc>
          <w:tcPr>
            <w:tcW w:type="dxa" w:w="2484"/>
          </w:tcPr>
          <w:p>
            <w:r>
              <w:rPr>
                <w:sz w:val="17"/>
              </w:rPr>
            </w:r>
            <w:r>
              <w:rPr>
                <w:b w:val="0"/>
                <w:i w:val="0"/>
                <w:sz w:val="17"/>
              </w:rPr>
              <w:t>20</w:t>
            </w:r>
          </w:p>
        </w:tc>
        <w:tc>
          <w:tcPr>
            <w:tcW w:type="dxa" w:w="2484"/>
          </w:tcPr>
          <w:p>
            <w:r>
              <w:rPr>
                <w:sz w:val="17"/>
              </w:rPr>
            </w:r>
            <w:r>
              <w:rPr>
                <w:b w:val="0"/>
                <w:i w:val="0"/>
                <w:sz w:val="17"/>
              </w:rPr>
              <w:t>20</w:t>
            </w:r>
          </w:p>
        </w:tc>
        <w:tc>
          <w:tcPr>
            <w:tcW w:type="dxa" w:w="2484"/>
          </w:tcPr>
          <w:p>
            <w:r>
              <w:rPr>
                <w:sz w:val="17"/>
              </w:rPr>
            </w:r>
            <w:r>
              <w:rPr>
                <w:b/>
                <w:i w:val="0"/>
                <w:sz w:val="17"/>
              </w:rPr>
              <w:t>Complete</w:t>
            </w:r>
            <w:r>
              <w:rPr>
                <w:b w:val="0"/>
                <w:i w:val="0"/>
                <w:sz w:val="17"/>
              </w:rPr>
              <w:t xml:space="preserve"> — every functional requirement has at least one specification</w:t>
            </w:r>
          </w:p>
        </w:tc>
      </w:tr>
      <w:tr>
        <w:tc>
          <w:tcPr>
            <w:tcW w:type="dxa" w:w="2484"/>
          </w:tcPr>
          <w:p>
            <w:r>
              <w:rPr>
                <w:sz w:val="17"/>
              </w:rPr>
            </w:r>
            <w:r>
              <w:rPr>
                <w:b w:val="0"/>
                <w:i w:val="0"/>
                <w:sz w:val="17"/>
              </w:rPr>
              <w:t>NFR</w:t>
            </w:r>
          </w:p>
        </w:tc>
        <w:tc>
          <w:tcPr>
            <w:tcW w:type="dxa" w:w="2484"/>
          </w:tcPr>
          <w:p>
            <w:r>
              <w:rPr>
                <w:sz w:val="17"/>
              </w:rPr>
            </w:r>
            <w:r>
              <w:rPr>
                <w:b w:val="0"/>
                <w:i w:val="0"/>
                <w:sz w:val="17"/>
              </w:rPr>
              <w:t>12</w:t>
            </w:r>
          </w:p>
        </w:tc>
        <w:tc>
          <w:tcPr>
            <w:tcW w:type="dxa" w:w="2484"/>
          </w:tcPr>
          <w:p>
            <w:r>
              <w:rPr>
                <w:sz w:val="17"/>
              </w:rPr>
            </w:r>
            <w:r>
              <w:rPr>
                <w:b w:val="0"/>
                <w:i w:val="0"/>
                <w:sz w:val="17"/>
              </w:rPr>
              <w:t>4</w:t>
            </w:r>
          </w:p>
        </w:tc>
        <w:tc>
          <w:tcPr>
            <w:tcW w:type="dxa" w:w="2484"/>
          </w:tcPr>
          <w:p>
            <w:r>
              <w:rPr>
                <w:sz w:val="17"/>
              </w:rPr>
            </w:r>
            <w:r>
              <w:rPr>
                <w:b w:val="0"/>
                <w:i w:val="0"/>
                <w:sz w:val="17"/>
              </w:rPr>
              <w:t>Realized in technical design; all verified under the Test Strategy</w:t>
            </w:r>
          </w:p>
        </w:tc>
      </w:tr>
      <w:tr>
        <w:tc>
          <w:tcPr>
            <w:tcW w:type="dxa" w:w="2484"/>
          </w:tcPr>
          <w:p>
            <w:r>
              <w:rPr>
                <w:sz w:val="17"/>
              </w:rPr>
            </w:r>
            <w:r>
              <w:rPr>
                <w:b w:val="0"/>
                <w:i w:val="0"/>
                <w:sz w:val="17"/>
              </w:rPr>
              <w:t>TR</w:t>
            </w:r>
          </w:p>
        </w:tc>
        <w:tc>
          <w:tcPr>
            <w:tcW w:type="dxa" w:w="2484"/>
          </w:tcPr>
          <w:p>
            <w:r>
              <w:rPr>
                <w:sz w:val="17"/>
              </w:rPr>
            </w:r>
            <w:r>
              <w:rPr>
                <w:b w:val="0"/>
                <w:i w:val="0"/>
                <w:sz w:val="17"/>
              </w:rPr>
              <w:t>12</w:t>
            </w:r>
          </w:p>
        </w:tc>
        <w:tc>
          <w:tcPr>
            <w:tcW w:type="dxa" w:w="2484"/>
          </w:tcPr>
          <w:p>
            <w:r>
              <w:rPr>
                <w:sz w:val="17"/>
              </w:rPr>
            </w:r>
            <w:r>
              <w:rPr>
                <w:b w:val="0"/>
                <w:i w:val="0"/>
                <w:sz w:val="17"/>
              </w:rPr>
              <w:t>3</w:t>
            </w:r>
          </w:p>
        </w:tc>
        <w:tc>
          <w:tcPr>
            <w:tcW w:type="dxa" w:w="2484"/>
          </w:tcPr>
          <w:p>
            <w:r>
              <w:rPr>
                <w:sz w:val="17"/>
              </w:rPr>
            </w:r>
            <w:r>
              <w:rPr>
                <w:b w:val="0"/>
                <w:i w:val="0"/>
                <w:sz w:val="17"/>
              </w:rPr>
              <w:t>Remainder realized in the conversion, cutover and training plans — see gaps below</w:t>
            </w:r>
          </w:p>
        </w:tc>
      </w:tr>
    </w:tbl>
    <w:p/>
    <w:p>
      <w:pPr>
        <w:pStyle w:val="Heading1"/>
      </w:pPr>
      <w:r>
        <w:t>BR Business Requirements</w:t>
      </w:r>
    </w:p>
    <w:p>
      <w:r>
        <w:rPr>
          <w:b w:val="0"/>
          <w:i w:val="0"/>
        </w:rPr>
        <w:t xml:space="preserve">Why the change is being made — verified by </w:t>
      </w:r>
      <w:r>
        <w:rPr>
          <w:b/>
          <w:i w:val="0"/>
        </w:rPr>
        <w:t>Benefits review at closeout</w:t>
      </w:r>
      <w:r>
        <w:rPr>
          <w:b w:val="0"/>
          <w:i w:val="0"/>
        </w:rPr>
        <w:t xml:space="preserve"> (</w:t>
      </w:r>
      <w:r>
        <w:rPr>
          <w:b w:val="0"/>
          <w:i w:val="0"/>
        </w:rPr>
        <w:t>CBA</w:t>
      </w:r>
      <w:r>
        <w:rPr>
          <w:b w:val="0"/>
          <w:i w:val="0"/>
        </w:rPr>
        <w:t xml:space="preserve"> · </w:t>
      </w:r>
      <w:r>
        <w:rPr>
          <w:b w:val="0"/>
          <w:i w:val="0"/>
        </w:rPr>
        <w:t>Closeout Report</w:t>
      </w:r>
      <w:r>
        <w:rPr>
          <w:b w:val="0"/>
          <w:i w:val="0"/>
        </w:rPr>
        <w:t>).</w:t>
      </w:r>
    </w:p>
    <w:tbl>
      <w:tblPr>
        <w:tblStyle w:val="TableGrid"/>
        <w:tblW w:type="auto" w:w="0"/>
        <w:jc w:val="center"/>
        <w:tblLook w:firstColumn="1" w:firstRow="1" w:lastColumn="0" w:lastRow="0" w:noHBand="0" w:noVBand="1" w:val="04A0"/>
      </w:tblPr>
      <w:tblGrid>
        <w:gridCol w:w="2484"/>
        <w:gridCol w:w="2484"/>
        <w:gridCol w:w="2484"/>
        <w:gridCol w:w="2484"/>
      </w:tblGrid>
      <w:tr>
        <w:tc>
          <w:tcPr>
            <w:tcW w:type="dxa" w:w="2484"/>
          </w:tcPr>
          <w:p>
            <w:r>
              <w:rPr>
                <w:sz w:val="17"/>
              </w:rPr>
            </w:r>
            <w:r>
              <w:rPr>
                <w:b/>
                <w:i w:val="0"/>
                <w:sz w:val="17"/>
              </w:rPr>
              <w:t>ID</w:t>
            </w:r>
          </w:p>
        </w:tc>
        <w:tc>
          <w:tcPr>
            <w:tcW w:type="dxa" w:w="2484"/>
          </w:tcPr>
          <w:p>
            <w:r>
              <w:rPr>
                <w:sz w:val="17"/>
              </w:rPr>
            </w:r>
            <w:r>
              <w:rPr>
                <w:b/>
                <w:i w:val="0"/>
                <w:sz w:val="17"/>
              </w:rPr>
              <w:t>Requirement</w:t>
            </w:r>
          </w:p>
        </w:tc>
        <w:tc>
          <w:tcPr>
            <w:tcW w:type="dxa" w:w="2484"/>
          </w:tcPr>
          <w:p>
            <w:r>
              <w:rPr>
                <w:sz w:val="17"/>
              </w:rPr>
            </w:r>
            <w:r>
              <w:rPr>
                <w:b/>
                <w:i w:val="0"/>
                <w:sz w:val="17"/>
              </w:rPr>
              <w:t>Priority</w:t>
            </w:r>
          </w:p>
        </w:tc>
        <w:tc>
          <w:tcPr>
            <w:tcW w:type="dxa" w:w="2484"/>
          </w:tcPr>
          <w:p>
            <w:r>
              <w:rPr>
                <w:sz w:val="17"/>
              </w:rPr>
            </w:r>
            <w:r>
              <w:rPr>
                <w:b/>
                <w:i w:val="0"/>
                <w:sz w:val="17"/>
              </w:rPr>
              <w:t>Specified by (FSD)</w:t>
            </w:r>
          </w:p>
        </w:tc>
      </w:tr>
      <w:tr>
        <w:tc>
          <w:tcPr>
            <w:tcW w:type="dxa" w:w="2484"/>
          </w:tcPr>
          <w:p>
            <w:r>
              <w:rPr>
                <w:sz w:val="17"/>
              </w:rPr>
            </w:r>
            <w:r>
              <w:rPr>
                <w:b w:val="0"/>
                <w:i w:val="0"/>
                <w:sz w:val="17"/>
              </w:rPr>
              <w:t>BR-001</w:t>
            </w:r>
          </w:p>
        </w:tc>
        <w:tc>
          <w:tcPr>
            <w:tcW w:type="dxa" w:w="2484"/>
          </w:tcPr>
          <w:p>
            <w:r>
              <w:rPr>
                <w:sz w:val="17"/>
              </w:rPr>
            </w:r>
            <w:r>
              <w:rPr>
                <w:b w:val="0"/>
                <w:i w:val="0"/>
                <w:sz w:val="17"/>
              </w:rPr>
              <w:t>The organization must operate its enrollment and claims system of record on vendor-supported software</w:t>
            </w:r>
          </w:p>
        </w:tc>
        <w:tc>
          <w:tcPr>
            <w:tcW w:type="dxa" w:w="2484"/>
          </w:tcPr>
          <w:p>
            <w:r>
              <w:rPr>
                <w:sz w:val="17"/>
              </w:rPr>
            </w:r>
            <w:r>
              <w:rPr>
                <w:b w:val="0"/>
                <w:i w:val="0"/>
                <w:sz w:val="17"/>
              </w:rPr>
              <w:t>Must</w:t>
            </w:r>
          </w:p>
        </w:tc>
        <w:tc>
          <w:tcPr>
            <w:tcW w:type="dxa" w:w="2484"/>
          </w:tcPr>
          <w:p>
            <w:r>
              <w:rPr>
                <w:sz w:val="17"/>
              </w:rPr>
            </w:r>
            <w:r>
              <w:rPr>
                <w:b w:val="0"/>
                <w:i w:val="0"/>
                <w:sz w:val="17"/>
              </w:rPr>
              <w:t>— see note</w:t>
            </w:r>
          </w:p>
        </w:tc>
      </w:tr>
      <w:tr>
        <w:tc>
          <w:tcPr>
            <w:tcW w:type="dxa" w:w="2484"/>
          </w:tcPr>
          <w:p>
            <w:r>
              <w:rPr>
                <w:sz w:val="17"/>
              </w:rPr>
            </w:r>
            <w:r>
              <w:rPr>
                <w:b w:val="0"/>
                <w:i w:val="0"/>
                <w:sz w:val="17"/>
              </w:rPr>
              <w:t>BR-002</w:t>
            </w:r>
          </w:p>
        </w:tc>
        <w:tc>
          <w:tcPr>
            <w:tcW w:type="dxa" w:w="2484"/>
          </w:tcPr>
          <w:p>
            <w:r>
              <w:rPr>
                <w:sz w:val="17"/>
              </w:rPr>
            </w:r>
            <w:r>
              <w:rPr>
                <w:b w:val="0"/>
                <w:i w:val="0"/>
                <w:sz w:val="17"/>
              </w:rPr>
              <w:t>Business operations must continue without interruption through and after cutover</w:t>
            </w:r>
          </w:p>
        </w:tc>
        <w:tc>
          <w:tcPr>
            <w:tcW w:type="dxa" w:w="2484"/>
          </w:tcPr>
          <w:p>
            <w:r>
              <w:rPr>
                <w:sz w:val="17"/>
              </w:rPr>
            </w:r>
            <w:r>
              <w:rPr>
                <w:b w:val="0"/>
                <w:i w:val="0"/>
                <w:sz w:val="17"/>
              </w:rPr>
              <w:t>Must</w:t>
            </w:r>
          </w:p>
        </w:tc>
        <w:tc>
          <w:tcPr>
            <w:tcW w:type="dxa" w:w="2484"/>
          </w:tcPr>
          <w:p>
            <w:r>
              <w:rPr>
                <w:sz w:val="17"/>
              </w:rPr>
            </w:r>
            <w:r>
              <w:rPr>
                <w:b w:val="0"/>
                <w:i w:val="0"/>
                <w:sz w:val="17"/>
              </w:rPr>
              <w:t>— see note</w:t>
            </w:r>
          </w:p>
        </w:tc>
      </w:tr>
      <w:tr>
        <w:tc>
          <w:tcPr>
            <w:tcW w:type="dxa" w:w="2484"/>
          </w:tcPr>
          <w:p>
            <w:r>
              <w:rPr>
                <w:sz w:val="17"/>
              </w:rPr>
            </w:r>
            <w:r>
              <w:rPr>
                <w:b w:val="0"/>
                <w:i w:val="0"/>
                <w:sz w:val="17"/>
              </w:rPr>
              <w:t>BR-003</w:t>
            </w:r>
          </w:p>
        </w:tc>
        <w:tc>
          <w:tcPr>
            <w:tcW w:type="dxa" w:w="2484"/>
          </w:tcPr>
          <w:p>
            <w:r>
              <w:rPr>
                <w:sz w:val="17"/>
              </w:rPr>
            </w:r>
            <w:r>
              <w:rPr>
                <w:b w:val="0"/>
                <w:i w:val="0"/>
                <w:sz w:val="17"/>
              </w:rPr>
              <w:t>All member, policy, provider/producer and historical claims data must be retained and remain accessible</w:t>
            </w:r>
          </w:p>
        </w:tc>
        <w:tc>
          <w:tcPr>
            <w:tcW w:type="dxa" w:w="2484"/>
          </w:tcPr>
          <w:p>
            <w:r>
              <w:rPr>
                <w:sz w:val="17"/>
              </w:rPr>
            </w:r>
            <w:r>
              <w:rPr>
                <w:b w:val="0"/>
                <w:i w:val="0"/>
                <w:sz w:val="17"/>
              </w:rPr>
              <w:t>Must</w:t>
            </w:r>
          </w:p>
        </w:tc>
        <w:tc>
          <w:tcPr>
            <w:tcW w:type="dxa" w:w="2484"/>
          </w:tcPr>
          <w:p>
            <w:r>
              <w:rPr>
                <w:sz w:val="17"/>
              </w:rPr>
            </w:r>
            <w:r>
              <w:rPr>
                <w:b w:val="0"/>
                <w:i w:val="0"/>
                <w:sz w:val="17"/>
              </w:rPr>
              <w:t>— see note</w:t>
            </w:r>
          </w:p>
        </w:tc>
      </w:tr>
      <w:tr>
        <w:tc>
          <w:tcPr>
            <w:tcW w:type="dxa" w:w="2484"/>
          </w:tcPr>
          <w:p>
            <w:r>
              <w:rPr>
                <w:sz w:val="17"/>
              </w:rPr>
            </w:r>
            <w:r>
              <w:rPr>
                <w:b w:val="0"/>
                <w:i w:val="0"/>
                <w:sz w:val="17"/>
              </w:rPr>
              <w:t>BR-004</w:t>
            </w:r>
          </w:p>
        </w:tc>
        <w:tc>
          <w:tcPr>
            <w:tcW w:type="dxa" w:w="2484"/>
          </w:tcPr>
          <w:p>
            <w:r>
              <w:rPr>
                <w:sz w:val="17"/>
              </w:rPr>
            </w:r>
            <w:r>
              <w:rPr>
                <w:b w:val="0"/>
                <w:i w:val="0"/>
                <w:sz w:val="17"/>
              </w:rPr>
              <w:t>Financial and regulatory reporting integrity must be preserved across the transition</w:t>
            </w:r>
          </w:p>
        </w:tc>
        <w:tc>
          <w:tcPr>
            <w:tcW w:type="dxa" w:w="2484"/>
          </w:tcPr>
          <w:p>
            <w:r>
              <w:rPr>
                <w:sz w:val="17"/>
              </w:rPr>
            </w:r>
            <w:r>
              <w:rPr>
                <w:b w:val="0"/>
                <w:i w:val="0"/>
                <w:sz w:val="17"/>
              </w:rPr>
              <w:t>Must</w:t>
            </w:r>
          </w:p>
        </w:tc>
        <w:tc>
          <w:tcPr>
            <w:tcW w:type="dxa" w:w="2484"/>
          </w:tcPr>
          <w:p>
            <w:r>
              <w:rPr>
                <w:sz w:val="17"/>
              </w:rPr>
            </w:r>
            <w:r>
              <w:rPr>
                <w:b w:val="0"/>
                <w:i w:val="0"/>
                <w:sz w:val="17"/>
              </w:rPr>
              <w:t>— see note</w:t>
            </w:r>
          </w:p>
        </w:tc>
      </w:tr>
      <w:tr>
        <w:tc>
          <w:tcPr>
            <w:tcW w:type="dxa" w:w="2484"/>
          </w:tcPr>
          <w:p>
            <w:r>
              <w:rPr>
                <w:sz w:val="17"/>
              </w:rPr>
            </w:r>
            <w:r>
              <w:rPr>
                <w:b w:val="0"/>
                <w:i w:val="0"/>
                <w:sz w:val="17"/>
              </w:rPr>
              <w:t>BR-005</w:t>
            </w:r>
          </w:p>
        </w:tc>
        <w:tc>
          <w:tcPr>
            <w:tcW w:type="dxa" w:w="2484"/>
          </w:tcPr>
          <w:p>
            <w:r>
              <w:rPr>
                <w:sz w:val="17"/>
              </w:rPr>
            </w:r>
            <w:r>
              <w:rPr>
                <w:b w:val="0"/>
                <w:i w:val="0"/>
                <w:sz w:val="17"/>
              </w:rPr>
              <w:t>The organization must not increase its ongoing run cost as a result of the upgrade</w:t>
            </w:r>
          </w:p>
        </w:tc>
        <w:tc>
          <w:tcPr>
            <w:tcW w:type="dxa" w:w="2484"/>
          </w:tcPr>
          <w:p>
            <w:r>
              <w:rPr>
                <w:sz w:val="17"/>
              </w:rPr>
            </w:r>
            <w:r>
              <w:rPr>
                <w:b w:val="0"/>
                <w:i w:val="0"/>
                <w:sz w:val="17"/>
              </w:rPr>
              <w:t>Should</w:t>
            </w:r>
          </w:p>
        </w:tc>
        <w:tc>
          <w:tcPr>
            <w:tcW w:type="dxa" w:w="2484"/>
          </w:tcPr>
          <w:p>
            <w:r>
              <w:rPr>
                <w:sz w:val="17"/>
              </w:rPr>
            </w:r>
            <w:r>
              <w:rPr>
                <w:b w:val="0"/>
                <w:i w:val="0"/>
                <w:sz w:val="17"/>
              </w:rPr>
              <w:t>— see note</w:t>
            </w:r>
          </w:p>
        </w:tc>
      </w:tr>
      <w:tr>
        <w:tc>
          <w:tcPr>
            <w:tcW w:type="dxa" w:w="2484"/>
          </w:tcPr>
          <w:p>
            <w:r>
              <w:rPr>
                <w:sz w:val="17"/>
              </w:rPr>
            </w:r>
            <w:r>
              <w:rPr>
                <w:b w:val="0"/>
                <w:i w:val="0"/>
                <w:sz w:val="17"/>
              </w:rPr>
              <w:t>BR-006</w:t>
            </w:r>
          </w:p>
        </w:tc>
        <w:tc>
          <w:tcPr>
            <w:tcW w:type="dxa" w:w="2484"/>
          </w:tcPr>
          <w:p>
            <w:r>
              <w:rPr>
                <w:sz w:val="17"/>
              </w:rPr>
            </w:r>
            <w:r>
              <w:rPr>
                <w:b w:val="0"/>
                <w:i w:val="0"/>
                <w:sz w:val="17"/>
              </w:rPr>
              <w:t>Staff must be able to perform their work on the new platform without degradation in productivity after hypercare</w:t>
            </w:r>
          </w:p>
        </w:tc>
        <w:tc>
          <w:tcPr>
            <w:tcW w:type="dxa" w:w="2484"/>
          </w:tcPr>
          <w:p>
            <w:r>
              <w:rPr>
                <w:sz w:val="17"/>
              </w:rPr>
            </w:r>
            <w:r>
              <w:rPr>
                <w:b w:val="0"/>
                <w:i w:val="0"/>
                <w:sz w:val="17"/>
              </w:rPr>
              <w:t>Must</w:t>
            </w:r>
          </w:p>
        </w:tc>
        <w:tc>
          <w:tcPr>
            <w:tcW w:type="dxa" w:w="2484"/>
          </w:tcPr>
          <w:p>
            <w:r>
              <w:rPr>
                <w:sz w:val="17"/>
              </w:rPr>
            </w:r>
            <w:r>
              <w:rPr>
                <w:b w:val="0"/>
                <w:i w:val="0"/>
                <w:sz w:val="17"/>
              </w:rPr>
              <w:t>— see note</w:t>
            </w:r>
          </w:p>
        </w:tc>
      </w:tr>
      <w:tr>
        <w:tc>
          <w:tcPr>
            <w:tcW w:type="dxa" w:w="2484"/>
          </w:tcPr>
          <w:p>
            <w:r>
              <w:rPr>
                <w:sz w:val="17"/>
              </w:rPr>
            </w:r>
            <w:r>
              <w:rPr>
                <w:b w:val="0"/>
                <w:i w:val="0"/>
                <w:sz w:val="17"/>
              </w:rPr>
              <w:t>BR-007</w:t>
            </w:r>
          </w:p>
        </w:tc>
        <w:tc>
          <w:tcPr>
            <w:tcW w:type="dxa" w:w="2484"/>
          </w:tcPr>
          <w:p>
            <w:r>
              <w:rPr>
                <w:sz w:val="17"/>
              </w:rPr>
            </w:r>
            <w:r>
              <w:rPr>
                <w:b w:val="0"/>
                <w:i w:val="0"/>
                <w:sz w:val="17"/>
              </w:rPr>
              <w:t>The legacy platform must be decommissioned once data retention obligations are satisfied</w:t>
            </w:r>
          </w:p>
        </w:tc>
        <w:tc>
          <w:tcPr>
            <w:tcW w:type="dxa" w:w="2484"/>
          </w:tcPr>
          <w:p>
            <w:r>
              <w:rPr>
                <w:sz w:val="17"/>
              </w:rPr>
            </w:r>
            <w:r>
              <w:rPr>
                <w:b w:val="0"/>
                <w:i w:val="0"/>
                <w:sz w:val="17"/>
              </w:rPr>
              <w:t>Should</w:t>
            </w:r>
          </w:p>
        </w:tc>
        <w:tc>
          <w:tcPr>
            <w:tcW w:type="dxa" w:w="2484"/>
          </w:tcPr>
          <w:p>
            <w:r>
              <w:rPr>
                <w:sz w:val="17"/>
              </w:rPr>
            </w:r>
            <w:r>
              <w:rPr>
                <w:b w:val="0"/>
                <w:i w:val="0"/>
                <w:sz w:val="17"/>
              </w:rPr>
              <w:t>— see note</w:t>
            </w:r>
          </w:p>
        </w:tc>
      </w:tr>
      <w:tr>
        <w:tc>
          <w:tcPr>
            <w:tcW w:type="dxa" w:w="2484"/>
          </w:tcPr>
          <w:p>
            <w:r>
              <w:rPr>
                <w:sz w:val="17"/>
              </w:rPr>
            </w:r>
            <w:r>
              <w:rPr>
                <w:b w:val="0"/>
                <w:i w:val="0"/>
                <w:sz w:val="17"/>
              </w:rPr>
              <w:t>BR-008</w:t>
            </w:r>
          </w:p>
        </w:tc>
        <w:tc>
          <w:tcPr>
            <w:tcW w:type="dxa" w:w="2484"/>
          </w:tcPr>
          <w:p>
            <w:r>
              <w:rPr>
                <w:sz w:val="17"/>
              </w:rPr>
            </w:r>
            <w:r>
              <w:rPr>
                <w:b w:val="0"/>
                <w:i w:val="0"/>
                <w:sz w:val="17"/>
              </w:rPr>
              <w:t>The program must not introduce new business capability that was not present in the legacy platform</w:t>
            </w:r>
          </w:p>
        </w:tc>
        <w:tc>
          <w:tcPr>
            <w:tcW w:type="dxa" w:w="2484"/>
          </w:tcPr>
          <w:p>
            <w:r>
              <w:rPr>
                <w:sz w:val="17"/>
              </w:rPr>
            </w:r>
            <w:r>
              <w:rPr>
                <w:b w:val="0"/>
                <w:i w:val="0"/>
                <w:sz w:val="17"/>
              </w:rPr>
              <w:t>Must</w:t>
            </w:r>
          </w:p>
        </w:tc>
        <w:tc>
          <w:tcPr>
            <w:tcW w:type="dxa" w:w="2484"/>
          </w:tcPr>
          <w:p>
            <w:r>
              <w:rPr>
                <w:sz w:val="17"/>
              </w:rPr>
            </w:r>
            <w:r>
              <w:rPr>
                <w:b w:val="0"/>
                <w:i w:val="0"/>
                <w:sz w:val="17"/>
              </w:rPr>
              <w:t>— see note</w:t>
            </w:r>
          </w:p>
        </w:tc>
      </w:tr>
    </w:tbl>
    <w:p/>
    <w:p>
      <w:pPr>
        <w:pStyle w:val="Heading1"/>
      </w:pPr>
      <w:r>
        <w:t>SR Stakeholder Requirements</w:t>
      </w:r>
    </w:p>
    <w:p>
      <w:r>
        <w:rPr>
          <w:b w:val="0"/>
          <w:i w:val="0"/>
        </w:rPr>
        <w:t xml:space="preserve">What each stakeholder group needs — verified by </w:t>
      </w:r>
      <w:r>
        <w:rPr>
          <w:b/>
          <w:i w:val="0"/>
        </w:rPr>
        <w:t>UAT — business scenario execution</w:t>
      </w:r>
      <w:r>
        <w:rPr>
          <w:b w:val="0"/>
          <w:i w:val="0"/>
        </w:rPr>
        <w:t xml:space="preserve"> (</w:t>
      </w:r>
      <w:r>
        <w:rPr>
          <w:b w:val="0"/>
          <w:i w:val="0"/>
        </w:rPr>
        <w:t>Test Strategy</w:t>
      </w:r>
      <w:r>
        <w:rPr>
          <w:b w:val="0"/>
          <w:i w:val="0"/>
        </w:rPr>
        <w:t xml:space="preserve"> §09).</w:t>
      </w:r>
    </w:p>
    <w:tbl>
      <w:tblPr>
        <w:tblStyle w:val="TableGrid"/>
        <w:tblW w:type="auto" w:w="0"/>
        <w:jc w:val="center"/>
        <w:tblLook w:firstColumn="1" w:firstRow="1" w:lastColumn="0" w:lastRow="0" w:noHBand="0" w:noVBand="1" w:val="04A0"/>
      </w:tblPr>
      <w:tblGrid>
        <w:gridCol w:w="2484"/>
        <w:gridCol w:w="2484"/>
        <w:gridCol w:w="2484"/>
        <w:gridCol w:w="2484"/>
      </w:tblGrid>
      <w:tr>
        <w:tc>
          <w:tcPr>
            <w:tcW w:type="dxa" w:w="2484"/>
          </w:tcPr>
          <w:p>
            <w:r>
              <w:rPr>
                <w:sz w:val="17"/>
              </w:rPr>
            </w:r>
            <w:r>
              <w:rPr>
                <w:b/>
                <w:i w:val="0"/>
                <w:sz w:val="17"/>
              </w:rPr>
              <w:t>ID</w:t>
            </w:r>
          </w:p>
        </w:tc>
        <w:tc>
          <w:tcPr>
            <w:tcW w:type="dxa" w:w="2484"/>
          </w:tcPr>
          <w:p>
            <w:r>
              <w:rPr>
                <w:sz w:val="17"/>
              </w:rPr>
            </w:r>
            <w:r>
              <w:rPr>
                <w:b/>
                <w:i w:val="0"/>
                <w:sz w:val="17"/>
              </w:rPr>
              <w:t>Requirement</w:t>
            </w:r>
          </w:p>
        </w:tc>
        <w:tc>
          <w:tcPr>
            <w:tcW w:type="dxa" w:w="2484"/>
          </w:tcPr>
          <w:p>
            <w:r>
              <w:rPr>
                <w:sz w:val="17"/>
              </w:rPr>
            </w:r>
            <w:r>
              <w:rPr>
                <w:b/>
                <w:i w:val="0"/>
                <w:sz w:val="17"/>
              </w:rPr>
              <w:t>Priority</w:t>
            </w:r>
          </w:p>
        </w:tc>
        <w:tc>
          <w:tcPr>
            <w:tcW w:type="dxa" w:w="2484"/>
          </w:tcPr>
          <w:p>
            <w:r>
              <w:rPr>
                <w:sz w:val="17"/>
              </w:rPr>
            </w:r>
            <w:r>
              <w:rPr>
                <w:b/>
                <w:i w:val="0"/>
                <w:sz w:val="17"/>
              </w:rPr>
              <w:t>Specified by (FSD)</w:t>
            </w:r>
          </w:p>
        </w:tc>
      </w:tr>
      <w:tr>
        <w:tc>
          <w:tcPr>
            <w:tcW w:type="dxa" w:w="2484"/>
          </w:tcPr>
          <w:p>
            <w:r>
              <w:rPr>
                <w:sz w:val="17"/>
              </w:rPr>
            </w:r>
            <w:r>
              <w:rPr>
                <w:b w:val="0"/>
                <w:i w:val="0"/>
                <w:sz w:val="17"/>
              </w:rPr>
              <w:t>SR-001</w:t>
            </w:r>
          </w:p>
        </w:tc>
        <w:tc>
          <w:tcPr>
            <w:tcW w:type="dxa" w:w="2484"/>
          </w:tcPr>
          <w:p>
            <w:r>
              <w:rPr>
                <w:sz w:val="17"/>
              </w:rPr>
            </w:r>
            <w:r>
              <w:rPr>
                <w:b w:val="0"/>
                <w:i w:val="0"/>
                <w:sz w:val="17"/>
              </w:rPr>
              <w:t>Must be able to enroll, change and terminate member coverage with equivalent or fewer steps than the legacy platform</w:t>
            </w:r>
          </w:p>
        </w:tc>
        <w:tc>
          <w:tcPr>
            <w:tcW w:type="dxa" w:w="2484"/>
          </w:tcPr>
          <w:p>
            <w:r>
              <w:rPr>
                <w:sz w:val="17"/>
              </w:rPr>
            </w:r>
            <w:r>
              <w:rPr>
                <w:b w:val="0"/>
                <w:i w:val="0"/>
                <w:sz w:val="17"/>
              </w:rPr>
              <w:t>Must</w:t>
            </w:r>
          </w:p>
        </w:tc>
        <w:tc>
          <w:tcPr>
            <w:tcW w:type="dxa" w:w="2484"/>
          </w:tcPr>
          <w:p>
            <w:r>
              <w:rPr>
                <w:sz w:val="17"/>
              </w:rPr>
            </w:r>
            <w:r>
              <w:rPr>
                <w:b w:val="0"/>
                <w:i w:val="0"/>
                <w:sz w:val="17"/>
              </w:rPr>
              <w:t>— see note</w:t>
            </w:r>
          </w:p>
        </w:tc>
      </w:tr>
      <w:tr>
        <w:tc>
          <w:tcPr>
            <w:tcW w:type="dxa" w:w="2484"/>
          </w:tcPr>
          <w:p>
            <w:r>
              <w:rPr>
                <w:sz w:val="17"/>
              </w:rPr>
            </w:r>
            <w:r>
              <w:rPr>
                <w:b w:val="0"/>
                <w:i w:val="0"/>
                <w:sz w:val="17"/>
              </w:rPr>
              <w:t>SR-002</w:t>
            </w:r>
          </w:p>
        </w:tc>
        <w:tc>
          <w:tcPr>
            <w:tcW w:type="dxa" w:w="2484"/>
          </w:tcPr>
          <w:p>
            <w:r>
              <w:rPr>
                <w:sz w:val="17"/>
              </w:rPr>
            </w:r>
            <w:r>
              <w:rPr>
                <w:b w:val="0"/>
                <w:i w:val="0"/>
                <w:sz w:val="17"/>
              </w:rPr>
              <w:t>Must be able to adjudicate, adjust and reverse claims with the same outcomes the legacy system produced for equivalent input</w:t>
            </w:r>
          </w:p>
        </w:tc>
        <w:tc>
          <w:tcPr>
            <w:tcW w:type="dxa" w:w="2484"/>
          </w:tcPr>
          <w:p>
            <w:r>
              <w:rPr>
                <w:sz w:val="17"/>
              </w:rPr>
            </w:r>
            <w:r>
              <w:rPr>
                <w:b w:val="0"/>
                <w:i w:val="0"/>
                <w:sz w:val="17"/>
              </w:rPr>
              <w:t>Must</w:t>
            </w:r>
          </w:p>
        </w:tc>
        <w:tc>
          <w:tcPr>
            <w:tcW w:type="dxa" w:w="2484"/>
          </w:tcPr>
          <w:p>
            <w:r>
              <w:rPr>
                <w:sz w:val="17"/>
              </w:rPr>
            </w:r>
            <w:r>
              <w:rPr>
                <w:b w:val="0"/>
                <w:i w:val="0"/>
                <w:sz w:val="17"/>
              </w:rPr>
              <w:t>FS-030–034</w:t>
            </w:r>
          </w:p>
        </w:tc>
      </w:tr>
      <w:tr>
        <w:tc>
          <w:tcPr>
            <w:tcW w:type="dxa" w:w="2484"/>
          </w:tcPr>
          <w:p>
            <w:r>
              <w:rPr>
                <w:sz w:val="17"/>
              </w:rPr>
            </w:r>
            <w:r>
              <w:rPr>
                <w:b w:val="0"/>
                <w:i w:val="0"/>
                <w:sz w:val="17"/>
              </w:rPr>
              <w:t>SR-003</w:t>
            </w:r>
          </w:p>
        </w:tc>
        <w:tc>
          <w:tcPr>
            <w:tcW w:type="dxa" w:w="2484"/>
          </w:tcPr>
          <w:p>
            <w:r>
              <w:rPr>
                <w:sz w:val="17"/>
              </w:rPr>
            </w:r>
            <w:r>
              <w:rPr>
                <w:b w:val="0"/>
                <w:i w:val="0"/>
                <w:sz w:val="17"/>
              </w:rPr>
              <w:t>Must receive complete and timely risk data for rating and policy issuance</w:t>
            </w:r>
          </w:p>
        </w:tc>
        <w:tc>
          <w:tcPr>
            <w:tcW w:type="dxa" w:w="2484"/>
          </w:tcPr>
          <w:p>
            <w:r>
              <w:rPr>
                <w:sz w:val="17"/>
              </w:rPr>
            </w:r>
            <w:r>
              <w:rPr>
                <w:b w:val="0"/>
                <w:i w:val="0"/>
                <w:sz w:val="17"/>
              </w:rPr>
              <w:t>Must</w:t>
            </w:r>
          </w:p>
        </w:tc>
        <w:tc>
          <w:tcPr>
            <w:tcW w:type="dxa" w:w="2484"/>
          </w:tcPr>
          <w:p>
            <w:r>
              <w:rPr>
                <w:sz w:val="17"/>
              </w:rPr>
            </w:r>
            <w:r>
              <w:rPr>
                <w:b w:val="0"/>
                <w:i w:val="0"/>
                <w:sz w:val="17"/>
              </w:rPr>
              <w:t>FS-020–023</w:t>
            </w:r>
          </w:p>
        </w:tc>
      </w:tr>
      <w:tr>
        <w:tc>
          <w:tcPr>
            <w:tcW w:type="dxa" w:w="2484"/>
          </w:tcPr>
          <w:p>
            <w:r>
              <w:rPr>
                <w:sz w:val="17"/>
              </w:rPr>
            </w:r>
            <w:r>
              <w:rPr>
                <w:b w:val="0"/>
                <w:i w:val="0"/>
                <w:sz w:val="17"/>
              </w:rPr>
              <w:t>SR-004</w:t>
            </w:r>
          </w:p>
        </w:tc>
        <w:tc>
          <w:tcPr>
            <w:tcW w:type="dxa" w:w="2484"/>
          </w:tcPr>
          <w:p>
            <w:r>
              <w:rPr>
                <w:sz w:val="17"/>
              </w:rPr>
            </w:r>
            <w:r>
              <w:rPr>
                <w:b w:val="0"/>
                <w:i w:val="0"/>
                <w:sz w:val="17"/>
              </w:rPr>
              <w:t>Must be able to reconcile premium, claims payment and commission to the cent across the transition</w:t>
            </w:r>
          </w:p>
        </w:tc>
        <w:tc>
          <w:tcPr>
            <w:tcW w:type="dxa" w:w="2484"/>
          </w:tcPr>
          <w:p>
            <w:r>
              <w:rPr>
                <w:sz w:val="17"/>
              </w:rPr>
            </w:r>
            <w:r>
              <w:rPr>
                <w:b w:val="0"/>
                <w:i w:val="0"/>
                <w:sz w:val="17"/>
              </w:rPr>
              <w:t>Must</w:t>
            </w:r>
          </w:p>
        </w:tc>
        <w:tc>
          <w:tcPr>
            <w:tcW w:type="dxa" w:w="2484"/>
          </w:tcPr>
          <w:p>
            <w:r>
              <w:rPr>
                <w:sz w:val="17"/>
              </w:rPr>
            </w:r>
            <w:r>
              <w:rPr>
                <w:b w:val="0"/>
                <w:i w:val="0"/>
                <w:sz w:val="17"/>
              </w:rPr>
              <w:t>FS-010–014, FS-040–043, FS-060–064</w:t>
            </w:r>
          </w:p>
        </w:tc>
      </w:tr>
      <w:tr>
        <w:tc>
          <w:tcPr>
            <w:tcW w:type="dxa" w:w="2484"/>
          </w:tcPr>
          <w:p>
            <w:r>
              <w:rPr>
                <w:sz w:val="17"/>
              </w:rPr>
            </w:r>
            <w:r>
              <w:rPr>
                <w:b w:val="0"/>
                <w:i w:val="0"/>
                <w:sz w:val="17"/>
              </w:rPr>
              <w:t>SR-005</w:t>
            </w:r>
          </w:p>
        </w:tc>
        <w:tc>
          <w:tcPr>
            <w:tcW w:type="dxa" w:w="2484"/>
          </w:tcPr>
          <w:p>
            <w:r>
              <w:rPr>
                <w:sz w:val="17"/>
              </w:rPr>
            </w:r>
            <w:r>
              <w:rPr>
                <w:b w:val="0"/>
                <w:i w:val="0"/>
                <w:sz w:val="17"/>
              </w:rPr>
              <w:t>Must be able to evidence control operation over financial reporting and payment paths</w:t>
            </w:r>
          </w:p>
        </w:tc>
        <w:tc>
          <w:tcPr>
            <w:tcW w:type="dxa" w:w="2484"/>
          </w:tcPr>
          <w:p>
            <w:r>
              <w:rPr>
                <w:sz w:val="17"/>
              </w:rPr>
            </w:r>
            <w:r>
              <w:rPr>
                <w:b w:val="0"/>
                <w:i w:val="0"/>
                <w:sz w:val="17"/>
              </w:rPr>
              <w:t>Must</w:t>
            </w:r>
          </w:p>
        </w:tc>
        <w:tc>
          <w:tcPr>
            <w:tcW w:type="dxa" w:w="2484"/>
          </w:tcPr>
          <w:p>
            <w:r>
              <w:rPr>
                <w:sz w:val="17"/>
              </w:rPr>
            </w:r>
            <w:r>
              <w:rPr>
                <w:b w:val="0"/>
                <w:i w:val="0"/>
                <w:sz w:val="17"/>
              </w:rPr>
              <w:t>FS-060–064</w:t>
            </w:r>
          </w:p>
        </w:tc>
      </w:tr>
      <w:tr>
        <w:tc>
          <w:tcPr>
            <w:tcW w:type="dxa" w:w="2484"/>
          </w:tcPr>
          <w:p>
            <w:r>
              <w:rPr>
                <w:sz w:val="17"/>
              </w:rPr>
            </w:r>
            <w:r>
              <w:rPr>
                <w:b w:val="0"/>
                <w:i w:val="0"/>
                <w:sz w:val="17"/>
              </w:rPr>
              <w:t>SR-006</w:t>
            </w:r>
          </w:p>
        </w:tc>
        <w:tc>
          <w:tcPr>
            <w:tcW w:type="dxa" w:w="2484"/>
          </w:tcPr>
          <w:p>
            <w:r>
              <w:rPr>
                <w:sz w:val="17"/>
              </w:rPr>
            </w:r>
            <w:r>
              <w:rPr>
                <w:b w:val="0"/>
                <w:i w:val="0"/>
                <w:sz w:val="17"/>
              </w:rPr>
              <w:t>Must be able to answer member and provider enquiries using converted history without recourse to the legacy system</w:t>
            </w:r>
          </w:p>
        </w:tc>
        <w:tc>
          <w:tcPr>
            <w:tcW w:type="dxa" w:w="2484"/>
          </w:tcPr>
          <w:p>
            <w:r>
              <w:rPr>
                <w:sz w:val="17"/>
              </w:rPr>
            </w:r>
            <w:r>
              <w:rPr>
                <w:b w:val="0"/>
                <w:i w:val="0"/>
                <w:sz w:val="17"/>
              </w:rPr>
              <w:t>Must</w:t>
            </w:r>
          </w:p>
        </w:tc>
        <w:tc>
          <w:tcPr>
            <w:tcW w:type="dxa" w:w="2484"/>
          </w:tcPr>
          <w:p>
            <w:r>
              <w:rPr>
                <w:sz w:val="17"/>
              </w:rPr>
            </w:r>
            <w:r>
              <w:rPr>
                <w:b w:val="0"/>
                <w:i w:val="0"/>
                <w:sz w:val="17"/>
              </w:rPr>
              <w:t>— see note</w:t>
            </w:r>
          </w:p>
        </w:tc>
      </w:tr>
      <w:tr>
        <w:tc>
          <w:tcPr>
            <w:tcW w:type="dxa" w:w="2484"/>
          </w:tcPr>
          <w:p>
            <w:r>
              <w:rPr>
                <w:sz w:val="17"/>
              </w:rPr>
            </w:r>
            <w:r>
              <w:rPr>
                <w:b w:val="0"/>
                <w:i w:val="0"/>
                <w:sz w:val="17"/>
              </w:rPr>
              <w:t>SR-007</w:t>
            </w:r>
          </w:p>
        </w:tc>
        <w:tc>
          <w:tcPr>
            <w:tcW w:type="dxa" w:w="2484"/>
          </w:tcPr>
          <w:p>
            <w:r>
              <w:rPr>
                <w:sz w:val="17"/>
              </w:rPr>
            </w:r>
            <w:r>
              <w:rPr>
                <w:b w:val="0"/>
                <w:i w:val="0"/>
                <w:sz w:val="17"/>
              </w:rPr>
              <w:t>Must be able to produce required state filings and regulatory reports on schedule</w:t>
            </w:r>
          </w:p>
        </w:tc>
        <w:tc>
          <w:tcPr>
            <w:tcW w:type="dxa" w:w="2484"/>
          </w:tcPr>
          <w:p>
            <w:r>
              <w:rPr>
                <w:sz w:val="17"/>
              </w:rPr>
            </w:r>
            <w:r>
              <w:rPr>
                <w:b w:val="0"/>
                <w:i w:val="0"/>
                <w:sz w:val="17"/>
              </w:rPr>
              <w:t>Must</w:t>
            </w:r>
          </w:p>
        </w:tc>
        <w:tc>
          <w:tcPr>
            <w:tcW w:type="dxa" w:w="2484"/>
          </w:tcPr>
          <w:p>
            <w:r>
              <w:rPr>
                <w:sz w:val="17"/>
              </w:rPr>
            </w:r>
            <w:r>
              <w:rPr>
                <w:b w:val="0"/>
                <w:i w:val="0"/>
                <w:sz w:val="17"/>
              </w:rPr>
              <w:t>FS-050–054</w:t>
            </w:r>
          </w:p>
        </w:tc>
      </w:tr>
    </w:tbl>
    <w:p/>
    <w:p>
      <w:pPr>
        <w:pStyle w:val="Heading1"/>
      </w:pPr>
      <w:r>
        <w:t>FR Solution Requirements — Functional</w:t>
      </w:r>
    </w:p>
    <w:p>
      <w:r>
        <w:rPr>
          <w:b w:val="0"/>
          <w:i w:val="0"/>
        </w:rPr>
        <w:t xml:space="preserve">What the solution must do — verified by </w:t>
      </w:r>
      <w:r>
        <w:rPr>
          <w:b/>
          <w:i w:val="0"/>
        </w:rPr>
        <w:t>System &amp; integration testing</w:t>
      </w:r>
      <w:r>
        <w:rPr>
          <w:b w:val="0"/>
          <w:i w:val="0"/>
        </w:rPr>
        <w:t xml:space="preserve"> (</w:t>
      </w:r>
      <w:r>
        <w:rPr>
          <w:b w:val="0"/>
          <w:i w:val="0"/>
        </w:rPr>
        <w:t>Test Strategy</w:t>
      </w:r>
      <w:r>
        <w:rPr>
          <w:b w:val="0"/>
          <w:i w:val="0"/>
        </w:rPr>
        <w:t xml:space="preserve"> §04, §07).</w:t>
      </w:r>
    </w:p>
    <w:tbl>
      <w:tblPr>
        <w:tblStyle w:val="TableGrid"/>
        <w:tblW w:type="auto" w:w="0"/>
        <w:jc w:val="center"/>
        <w:tblLook w:firstColumn="1" w:firstRow="1" w:lastColumn="0" w:lastRow="0" w:noHBand="0" w:noVBand="1" w:val="04A0"/>
      </w:tblPr>
      <w:tblGrid>
        <w:gridCol w:w="2484"/>
        <w:gridCol w:w="2484"/>
        <w:gridCol w:w="2484"/>
        <w:gridCol w:w="2484"/>
      </w:tblGrid>
      <w:tr>
        <w:tc>
          <w:tcPr>
            <w:tcW w:type="dxa" w:w="2484"/>
          </w:tcPr>
          <w:p>
            <w:r>
              <w:rPr>
                <w:sz w:val="17"/>
              </w:rPr>
            </w:r>
            <w:r>
              <w:rPr>
                <w:b/>
                <w:i w:val="0"/>
                <w:sz w:val="17"/>
              </w:rPr>
              <w:t>ID</w:t>
            </w:r>
          </w:p>
        </w:tc>
        <w:tc>
          <w:tcPr>
            <w:tcW w:type="dxa" w:w="2484"/>
          </w:tcPr>
          <w:p>
            <w:r>
              <w:rPr>
                <w:sz w:val="17"/>
              </w:rPr>
            </w:r>
            <w:r>
              <w:rPr>
                <w:b/>
                <w:i w:val="0"/>
                <w:sz w:val="17"/>
              </w:rPr>
              <w:t>Requirement</w:t>
            </w:r>
          </w:p>
        </w:tc>
        <w:tc>
          <w:tcPr>
            <w:tcW w:type="dxa" w:w="2484"/>
          </w:tcPr>
          <w:p>
            <w:r>
              <w:rPr>
                <w:sz w:val="17"/>
              </w:rPr>
            </w:r>
            <w:r>
              <w:rPr>
                <w:b/>
                <w:i w:val="0"/>
                <w:sz w:val="17"/>
              </w:rPr>
              <w:t>Priority</w:t>
            </w:r>
          </w:p>
        </w:tc>
        <w:tc>
          <w:tcPr>
            <w:tcW w:type="dxa" w:w="2484"/>
          </w:tcPr>
          <w:p>
            <w:r>
              <w:rPr>
                <w:sz w:val="17"/>
              </w:rPr>
            </w:r>
            <w:r>
              <w:rPr>
                <w:b/>
                <w:i w:val="0"/>
                <w:sz w:val="17"/>
              </w:rPr>
              <w:t>Specified by (FSD)</w:t>
            </w:r>
          </w:p>
        </w:tc>
      </w:tr>
      <w:tr>
        <w:tc>
          <w:tcPr>
            <w:tcW w:type="dxa" w:w="2484"/>
          </w:tcPr>
          <w:p>
            <w:r>
              <w:rPr>
                <w:sz w:val="17"/>
              </w:rPr>
            </w:r>
            <w:r>
              <w:rPr>
                <w:b w:val="0"/>
                <w:i w:val="0"/>
                <w:sz w:val="17"/>
              </w:rPr>
              <w:t>FR-001</w:t>
            </w:r>
          </w:p>
        </w:tc>
        <w:tc>
          <w:tcPr>
            <w:tcW w:type="dxa" w:w="2484"/>
          </w:tcPr>
          <w:p>
            <w:r>
              <w:rPr>
                <w:sz w:val="17"/>
              </w:rPr>
            </w:r>
            <w:r>
              <w:rPr>
                <w:b w:val="0"/>
                <w:i w:val="0"/>
                <w:sz w:val="17"/>
              </w:rPr>
              <w:t>The solution shall administer member enrollment, changes, terminations and reinstatements, including retroactive effective dates</w:t>
            </w:r>
          </w:p>
        </w:tc>
        <w:tc>
          <w:tcPr>
            <w:tcW w:type="dxa" w:w="2484"/>
          </w:tcPr>
          <w:p>
            <w:r>
              <w:rPr>
                <w:sz w:val="17"/>
              </w:rPr>
            </w:r>
            <w:r>
              <w:rPr>
                <w:b w:val="0"/>
                <w:i w:val="0"/>
                <w:sz w:val="17"/>
              </w:rPr>
              <w:t>Must</w:t>
            </w:r>
          </w:p>
        </w:tc>
        <w:tc>
          <w:tcPr>
            <w:tcW w:type="dxa" w:w="2484"/>
          </w:tcPr>
          <w:p>
            <w:r>
              <w:rPr>
                <w:sz w:val="17"/>
              </w:rPr>
            </w:r>
            <w:r>
              <w:rPr>
                <w:b w:val="0"/>
                <w:i w:val="0"/>
                <w:sz w:val="17"/>
              </w:rPr>
              <w:t>FS-001–002</w:t>
            </w:r>
          </w:p>
        </w:tc>
      </w:tr>
      <w:tr>
        <w:tc>
          <w:tcPr>
            <w:tcW w:type="dxa" w:w="2484"/>
          </w:tcPr>
          <w:p>
            <w:r>
              <w:rPr>
                <w:sz w:val="17"/>
              </w:rPr>
            </w:r>
            <w:r>
              <w:rPr>
                <w:b w:val="0"/>
                <w:i w:val="0"/>
                <w:sz w:val="17"/>
              </w:rPr>
              <w:t>FR-002</w:t>
            </w:r>
          </w:p>
        </w:tc>
        <w:tc>
          <w:tcPr>
            <w:tcW w:type="dxa" w:w="2484"/>
          </w:tcPr>
          <w:p>
            <w:r>
              <w:rPr>
                <w:sz w:val="17"/>
              </w:rPr>
            </w:r>
            <w:r>
              <w:rPr>
                <w:b w:val="0"/>
                <w:i w:val="0"/>
                <w:sz w:val="17"/>
              </w:rPr>
              <w:t>The solution shall maintain policy, group and benefit-plan configuration equivalent to current production</w:t>
            </w:r>
          </w:p>
        </w:tc>
        <w:tc>
          <w:tcPr>
            <w:tcW w:type="dxa" w:w="2484"/>
          </w:tcPr>
          <w:p>
            <w:r>
              <w:rPr>
                <w:sz w:val="17"/>
              </w:rPr>
            </w:r>
            <w:r>
              <w:rPr>
                <w:b w:val="0"/>
                <w:i w:val="0"/>
                <w:sz w:val="17"/>
              </w:rPr>
              <w:t>Must</w:t>
            </w:r>
          </w:p>
        </w:tc>
        <w:tc>
          <w:tcPr>
            <w:tcW w:type="dxa" w:w="2484"/>
          </w:tcPr>
          <w:p>
            <w:r>
              <w:rPr>
                <w:sz w:val="17"/>
              </w:rPr>
            </w:r>
            <w:r>
              <w:rPr>
                <w:b w:val="0"/>
                <w:i w:val="0"/>
                <w:sz w:val="17"/>
              </w:rPr>
              <w:t>FS-003</w:t>
            </w:r>
          </w:p>
        </w:tc>
      </w:tr>
      <w:tr>
        <w:tc>
          <w:tcPr>
            <w:tcW w:type="dxa" w:w="2484"/>
          </w:tcPr>
          <w:p>
            <w:r>
              <w:rPr>
                <w:sz w:val="17"/>
              </w:rPr>
            </w:r>
            <w:r>
              <w:rPr>
                <w:b w:val="0"/>
                <w:i w:val="0"/>
                <w:sz w:val="17"/>
              </w:rPr>
              <w:t>FR-003</w:t>
            </w:r>
          </w:p>
        </w:tc>
        <w:tc>
          <w:tcPr>
            <w:tcW w:type="dxa" w:w="2484"/>
          </w:tcPr>
          <w:p>
            <w:r>
              <w:rPr>
                <w:sz w:val="17"/>
              </w:rPr>
            </w:r>
            <w:r>
              <w:rPr>
                <w:b w:val="0"/>
                <w:i w:val="0"/>
                <w:sz w:val="17"/>
              </w:rPr>
              <w:t>The solution shall maintain provider and producer records, including hierarchy and effective dating</w:t>
            </w:r>
          </w:p>
        </w:tc>
        <w:tc>
          <w:tcPr>
            <w:tcW w:type="dxa" w:w="2484"/>
          </w:tcPr>
          <w:p>
            <w:r>
              <w:rPr>
                <w:sz w:val="17"/>
              </w:rPr>
            </w:r>
            <w:r>
              <w:rPr>
                <w:b w:val="0"/>
                <w:i w:val="0"/>
                <w:sz w:val="17"/>
              </w:rPr>
              <w:t>Must</w:t>
            </w:r>
          </w:p>
        </w:tc>
        <w:tc>
          <w:tcPr>
            <w:tcW w:type="dxa" w:w="2484"/>
          </w:tcPr>
          <w:p>
            <w:r>
              <w:rPr>
                <w:sz w:val="17"/>
              </w:rPr>
            </w:r>
            <w:r>
              <w:rPr>
                <w:b w:val="0"/>
                <w:i w:val="0"/>
                <w:sz w:val="17"/>
              </w:rPr>
              <w:t>FS-004</w:t>
            </w:r>
          </w:p>
        </w:tc>
      </w:tr>
      <w:tr>
        <w:tc>
          <w:tcPr>
            <w:tcW w:type="dxa" w:w="2484"/>
          </w:tcPr>
          <w:p>
            <w:r>
              <w:rPr>
                <w:sz w:val="17"/>
              </w:rPr>
            </w:r>
            <w:r>
              <w:rPr>
                <w:b w:val="0"/>
                <w:i w:val="0"/>
                <w:sz w:val="17"/>
              </w:rPr>
              <w:t>FR-004</w:t>
            </w:r>
          </w:p>
        </w:tc>
        <w:tc>
          <w:tcPr>
            <w:tcW w:type="dxa" w:w="2484"/>
          </w:tcPr>
          <w:p>
            <w:r>
              <w:rPr>
                <w:sz w:val="17"/>
              </w:rPr>
            </w:r>
            <w:r>
              <w:rPr>
                <w:b w:val="0"/>
                <w:i w:val="0"/>
                <w:sz w:val="17"/>
              </w:rPr>
              <w:t>The solution shall adjudicate claims according to configured benefit rules, producing the same outcome as legacy for equivalent input</w:t>
            </w:r>
          </w:p>
        </w:tc>
        <w:tc>
          <w:tcPr>
            <w:tcW w:type="dxa" w:w="2484"/>
          </w:tcPr>
          <w:p>
            <w:r>
              <w:rPr>
                <w:sz w:val="17"/>
              </w:rPr>
            </w:r>
            <w:r>
              <w:rPr>
                <w:b w:val="0"/>
                <w:i w:val="0"/>
                <w:sz w:val="17"/>
              </w:rPr>
              <w:t>Must</w:t>
            </w:r>
          </w:p>
        </w:tc>
        <w:tc>
          <w:tcPr>
            <w:tcW w:type="dxa" w:w="2484"/>
          </w:tcPr>
          <w:p>
            <w:r>
              <w:rPr>
                <w:sz w:val="17"/>
              </w:rPr>
            </w:r>
            <w:r>
              <w:rPr>
                <w:b w:val="0"/>
                <w:i w:val="0"/>
                <w:sz w:val="17"/>
              </w:rPr>
              <w:t>FS-005</w:t>
            </w:r>
          </w:p>
        </w:tc>
      </w:tr>
      <w:tr>
        <w:tc>
          <w:tcPr>
            <w:tcW w:type="dxa" w:w="2484"/>
          </w:tcPr>
          <w:p>
            <w:r>
              <w:rPr>
                <w:sz w:val="17"/>
              </w:rPr>
            </w:r>
            <w:r>
              <w:rPr>
                <w:b w:val="0"/>
                <w:i w:val="0"/>
                <w:sz w:val="17"/>
              </w:rPr>
              <w:t>FR-005</w:t>
            </w:r>
          </w:p>
        </w:tc>
        <w:tc>
          <w:tcPr>
            <w:tcW w:type="dxa" w:w="2484"/>
          </w:tcPr>
          <w:p>
            <w:r>
              <w:rPr>
                <w:sz w:val="17"/>
              </w:rPr>
            </w:r>
            <w:r>
              <w:rPr>
                <w:b w:val="0"/>
                <w:i w:val="0"/>
                <w:sz w:val="17"/>
              </w:rPr>
              <w:t>The solution shall support claim adjustment, reversal and reprocessing with full audit trail</w:t>
            </w:r>
          </w:p>
        </w:tc>
        <w:tc>
          <w:tcPr>
            <w:tcW w:type="dxa" w:w="2484"/>
          </w:tcPr>
          <w:p>
            <w:r>
              <w:rPr>
                <w:sz w:val="17"/>
              </w:rPr>
            </w:r>
            <w:r>
              <w:rPr>
                <w:b w:val="0"/>
                <w:i w:val="0"/>
                <w:sz w:val="17"/>
              </w:rPr>
              <w:t>Must</w:t>
            </w:r>
          </w:p>
        </w:tc>
        <w:tc>
          <w:tcPr>
            <w:tcW w:type="dxa" w:w="2484"/>
          </w:tcPr>
          <w:p>
            <w:r>
              <w:rPr>
                <w:sz w:val="17"/>
              </w:rPr>
            </w:r>
            <w:r>
              <w:rPr>
                <w:b w:val="0"/>
                <w:i w:val="0"/>
                <w:sz w:val="17"/>
              </w:rPr>
              <w:t>FS-006</w:t>
            </w:r>
          </w:p>
        </w:tc>
      </w:tr>
      <w:tr>
        <w:tc>
          <w:tcPr>
            <w:tcW w:type="dxa" w:w="2484"/>
          </w:tcPr>
          <w:p>
            <w:r>
              <w:rPr>
                <w:sz w:val="17"/>
              </w:rPr>
            </w:r>
            <w:r>
              <w:rPr>
                <w:b w:val="0"/>
                <w:i w:val="0"/>
                <w:sz w:val="17"/>
              </w:rPr>
              <w:t>FR-006</w:t>
            </w:r>
          </w:p>
        </w:tc>
        <w:tc>
          <w:tcPr>
            <w:tcW w:type="dxa" w:w="2484"/>
          </w:tcPr>
          <w:p>
            <w:r>
              <w:rPr>
                <w:sz w:val="17"/>
              </w:rPr>
            </w:r>
            <w:r>
              <w:rPr>
                <w:b w:val="0"/>
                <w:i w:val="0"/>
                <w:sz w:val="17"/>
              </w:rPr>
              <w:t>The solution shall support coordination of benefits where more than one coverage applies</w:t>
            </w:r>
          </w:p>
        </w:tc>
        <w:tc>
          <w:tcPr>
            <w:tcW w:type="dxa" w:w="2484"/>
          </w:tcPr>
          <w:p>
            <w:r>
              <w:rPr>
                <w:sz w:val="17"/>
              </w:rPr>
            </w:r>
            <w:r>
              <w:rPr>
                <w:b w:val="0"/>
                <w:i w:val="0"/>
                <w:sz w:val="17"/>
              </w:rPr>
              <w:t>Must</w:t>
            </w:r>
          </w:p>
        </w:tc>
        <w:tc>
          <w:tcPr>
            <w:tcW w:type="dxa" w:w="2484"/>
          </w:tcPr>
          <w:p>
            <w:r>
              <w:rPr>
                <w:sz w:val="17"/>
              </w:rPr>
            </w:r>
            <w:r>
              <w:rPr>
                <w:b w:val="0"/>
                <w:i w:val="0"/>
                <w:sz w:val="17"/>
              </w:rPr>
              <w:t>FS-007</w:t>
            </w:r>
          </w:p>
        </w:tc>
      </w:tr>
      <w:tr>
        <w:tc>
          <w:tcPr>
            <w:tcW w:type="dxa" w:w="2484"/>
          </w:tcPr>
          <w:p>
            <w:r>
              <w:rPr>
                <w:sz w:val="17"/>
              </w:rPr>
            </w:r>
            <w:r>
              <w:rPr>
                <w:b w:val="0"/>
                <w:i w:val="0"/>
                <w:sz w:val="17"/>
              </w:rPr>
              <w:t>FR-007</w:t>
            </w:r>
          </w:p>
        </w:tc>
        <w:tc>
          <w:tcPr>
            <w:tcW w:type="dxa" w:w="2484"/>
          </w:tcPr>
          <w:p>
            <w:r>
              <w:rPr>
                <w:sz w:val="17"/>
              </w:rPr>
            </w:r>
            <w:r>
              <w:rPr>
                <w:b w:val="0"/>
                <w:i w:val="0"/>
                <w:sz w:val="17"/>
              </w:rPr>
              <w:t>The solution shall maintain accumulators (deductible, out-of-pocket) accurately across the conversion boundary</w:t>
            </w:r>
          </w:p>
        </w:tc>
        <w:tc>
          <w:tcPr>
            <w:tcW w:type="dxa" w:w="2484"/>
          </w:tcPr>
          <w:p>
            <w:r>
              <w:rPr>
                <w:sz w:val="17"/>
              </w:rPr>
            </w:r>
            <w:r>
              <w:rPr>
                <w:b w:val="0"/>
                <w:i w:val="0"/>
                <w:sz w:val="17"/>
              </w:rPr>
              <w:t>Must</w:t>
            </w:r>
          </w:p>
        </w:tc>
        <w:tc>
          <w:tcPr>
            <w:tcW w:type="dxa" w:w="2484"/>
          </w:tcPr>
          <w:p>
            <w:r>
              <w:rPr>
                <w:sz w:val="17"/>
              </w:rPr>
            </w:r>
            <w:r>
              <w:rPr>
                <w:b w:val="0"/>
                <w:i w:val="0"/>
                <w:sz w:val="17"/>
              </w:rPr>
              <w:t>FS-008</w:t>
            </w:r>
          </w:p>
        </w:tc>
      </w:tr>
      <w:tr>
        <w:tc>
          <w:tcPr>
            <w:tcW w:type="dxa" w:w="2484"/>
          </w:tcPr>
          <w:p>
            <w:r>
              <w:rPr>
                <w:sz w:val="17"/>
              </w:rPr>
            </w:r>
            <w:r>
              <w:rPr>
                <w:b w:val="0"/>
                <w:i w:val="0"/>
                <w:sz w:val="17"/>
              </w:rPr>
              <w:t>FR-008</w:t>
            </w:r>
          </w:p>
        </w:tc>
        <w:tc>
          <w:tcPr>
            <w:tcW w:type="dxa" w:w="2484"/>
          </w:tcPr>
          <w:p>
            <w:r>
              <w:rPr>
                <w:sz w:val="17"/>
              </w:rPr>
            </w:r>
            <w:r>
              <w:rPr>
                <w:b w:val="0"/>
                <w:i w:val="0"/>
                <w:sz w:val="17"/>
              </w:rPr>
              <w:t>The solution shall provide role-based access aligned to current segregation-of-duties requirements</w:t>
            </w:r>
          </w:p>
        </w:tc>
        <w:tc>
          <w:tcPr>
            <w:tcW w:type="dxa" w:w="2484"/>
          </w:tcPr>
          <w:p>
            <w:r>
              <w:rPr>
                <w:sz w:val="17"/>
              </w:rPr>
            </w:r>
            <w:r>
              <w:rPr>
                <w:b w:val="0"/>
                <w:i w:val="0"/>
                <w:sz w:val="17"/>
              </w:rPr>
              <w:t>Must</w:t>
            </w:r>
          </w:p>
        </w:tc>
        <w:tc>
          <w:tcPr>
            <w:tcW w:type="dxa" w:w="2484"/>
          </w:tcPr>
          <w:p>
            <w:r>
              <w:rPr>
                <w:sz w:val="17"/>
              </w:rPr>
            </w:r>
            <w:r>
              <w:rPr>
                <w:b w:val="0"/>
                <w:i w:val="0"/>
                <w:sz w:val="17"/>
              </w:rPr>
              <w:t>FS-009, FS-080</w:t>
            </w:r>
          </w:p>
        </w:tc>
      </w:tr>
      <w:tr>
        <w:tc>
          <w:tcPr>
            <w:tcW w:type="dxa" w:w="2484"/>
          </w:tcPr>
          <w:p>
            <w:r>
              <w:rPr>
                <w:sz w:val="17"/>
              </w:rPr>
            </w:r>
            <w:r>
              <w:rPr>
                <w:b w:val="0"/>
                <w:i w:val="0"/>
                <w:sz w:val="17"/>
              </w:rPr>
              <w:t>FR-009</w:t>
            </w:r>
          </w:p>
        </w:tc>
        <w:tc>
          <w:tcPr>
            <w:tcW w:type="dxa" w:w="2484"/>
          </w:tcPr>
          <w:p>
            <w:r>
              <w:rPr>
                <w:sz w:val="17"/>
              </w:rPr>
            </w:r>
            <w:r>
              <w:rPr>
                <w:b w:val="0"/>
                <w:i w:val="0"/>
                <w:sz w:val="17"/>
              </w:rPr>
              <w:t>Billing: the solution shall transmit premium and adjustment data sufficient for invoicing on the current cycle</w:t>
            </w:r>
          </w:p>
        </w:tc>
        <w:tc>
          <w:tcPr>
            <w:tcW w:type="dxa" w:w="2484"/>
          </w:tcPr>
          <w:p>
            <w:r>
              <w:rPr>
                <w:sz w:val="17"/>
              </w:rPr>
            </w:r>
            <w:r>
              <w:rPr>
                <w:b w:val="0"/>
                <w:i w:val="0"/>
                <w:sz w:val="17"/>
              </w:rPr>
              <w:t>Must</w:t>
            </w:r>
          </w:p>
        </w:tc>
        <w:tc>
          <w:tcPr>
            <w:tcW w:type="dxa" w:w="2484"/>
          </w:tcPr>
          <w:p>
            <w:r>
              <w:rPr>
                <w:sz w:val="17"/>
              </w:rPr>
            </w:r>
            <w:r>
              <w:rPr>
                <w:b w:val="0"/>
                <w:i w:val="0"/>
                <w:sz w:val="17"/>
              </w:rPr>
              <w:t>FS-010–014</w:t>
            </w:r>
          </w:p>
        </w:tc>
      </w:tr>
      <w:tr>
        <w:tc>
          <w:tcPr>
            <w:tcW w:type="dxa" w:w="2484"/>
          </w:tcPr>
          <w:p>
            <w:r>
              <w:rPr>
                <w:sz w:val="17"/>
              </w:rPr>
            </w:r>
            <w:r>
              <w:rPr>
                <w:b w:val="0"/>
                <w:i w:val="0"/>
                <w:sz w:val="17"/>
              </w:rPr>
              <w:t>FR-010</w:t>
            </w:r>
          </w:p>
        </w:tc>
        <w:tc>
          <w:tcPr>
            <w:tcW w:type="dxa" w:w="2484"/>
          </w:tcPr>
          <w:p>
            <w:r>
              <w:rPr>
                <w:sz w:val="17"/>
              </w:rPr>
            </w:r>
            <w:r>
              <w:rPr>
                <w:b w:val="0"/>
                <w:i w:val="0"/>
                <w:sz w:val="17"/>
              </w:rPr>
              <w:t>Underwriting: the solution shall provide risk and policy data required for rating and issuance</w:t>
            </w:r>
          </w:p>
        </w:tc>
        <w:tc>
          <w:tcPr>
            <w:tcW w:type="dxa" w:w="2484"/>
          </w:tcPr>
          <w:p>
            <w:r>
              <w:rPr>
                <w:sz w:val="17"/>
              </w:rPr>
            </w:r>
            <w:r>
              <w:rPr>
                <w:b w:val="0"/>
                <w:i w:val="0"/>
                <w:sz w:val="17"/>
              </w:rPr>
              <w:t>Must</w:t>
            </w:r>
          </w:p>
        </w:tc>
        <w:tc>
          <w:tcPr>
            <w:tcW w:type="dxa" w:w="2484"/>
          </w:tcPr>
          <w:p>
            <w:r>
              <w:rPr>
                <w:sz w:val="17"/>
              </w:rPr>
            </w:r>
            <w:r>
              <w:rPr>
                <w:b w:val="0"/>
                <w:i w:val="0"/>
                <w:sz w:val="17"/>
              </w:rPr>
              <w:t>FS-020–023</w:t>
            </w:r>
          </w:p>
        </w:tc>
      </w:tr>
      <w:tr>
        <w:tc>
          <w:tcPr>
            <w:tcW w:type="dxa" w:w="2484"/>
          </w:tcPr>
          <w:p>
            <w:r>
              <w:rPr>
                <w:sz w:val="17"/>
              </w:rPr>
            </w:r>
            <w:r>
              <w:rPr>
                <w:b w:val="0"/>
                <w:i w:val="0"/>
                <w:sz w:val="17"/>
              </w:rPr>
              <w:t>FR-011</w:t>
            </w:r>
          </w:p>
        </w:tc>
        <w:tc>
          <w:tcPr>
            <w:tcW w:type="dxa" w:w="2484"/>
          </w:tcPr>
          <w:p>
            <w:r>
              <w:rPr>
                <w:sz w:val="17"/>
              </w:rPr>
            </w:r>
            <w:r>
              <w:rPr>
                <w:b w:val="0"/>
                <w:i w:val="0"/>
                <w:sz w:val="17"/>
              </w:rPr>
              <w:t>Claims Administration: the solution shall exchange claim intake, status and adjudication data at current volume</w:t>
            </w:r>
          </w:p>
        </w:tc>
        <w:tc>
          <w:tcPr>
            <w:tcW w:type="dxa" w:w="2484"/>
          </w:tcPr>
          <w:p>
            <w:r>
              <w:rPr>
                <w:sz w:val="17"/>
              </w:rPr>
            </w:r>
            <w:r>
              <w:rPr>
                <w:b w:val="0"/>
                <w:i w:val="0"/>
                <w:sz w:val="17"/>
              </w:rPr>
              <w:t>Must</w:t>
            </w:r>
          </w:p>
        </w:tc>
        <w:tc>
          <w:tcPr>
            <w:tcW w:type="dxa" w:w="2484"/>
          </w:tcPr>
          <w:p>
            <w:r>
              <w:rPr>
                <w:sz w:val="17"/>
              </w:rPr>
            </w:r>
            <w:r>
              <w:rPr>
                <w:b w:val="0"/>
                <w:i w:val="0"/>
                <w:sz w:val="17"/>
              </w:rPr>
              <w:t>FS-030–034</w:t>
            </w:r>
          </w:p>
        </w:tc>
      </w:tr>
      <w:tr>
        <w:tc>
          <w:tcPr>
            <w:tcW w:type="dxa" w:w="2484"/>
          </w:tcPr>
          <w:p>
            <w:r>
              <w:rPr>
                <w:sz w:val="17"/>
              </w:rPr>
            </w:r>
            <w:r>
              <w:rPr>
                <w:b w:val="0"/>
                <w:i w:val="0"/>
                <w:sz w:val="17"/>
              </w:rPr>
              <w:t>FR-012</w:t>
            </w:r>
          </w:p>
        </w:tc>
        <w:tc>
          <w:tcPr>
            <w:tcW w:type="dxa" w:w="2484"/>
          </w:tcPr>
          <w:p>
            <w:r>
              <w:rPr>
                <w:sz w:val="17"/>
              </w:rPr>
            </w:r>
            <w:r>
              <w:rPr>
                <w:b w:val="0"/>
                <w:i w:val="0"/>
                <w:sz w:val="17"/>
              </w:rPr>
              <w:t>Commission Management: the solution shall provide the data required to calculate and trigger producer commission payments</w:t>
            </w:r>
          </w:p>
        </w:tc>
        <w:tc>
          <w:tcPr>
            <w:tcW w:type="dxa" w:w="2484"/>
          </w:tcPr>
          <w:p>
            <w:r>
              <w:rPr>
                <w:sz w:val="17"/>
              </w:rPr>
            </w:r>
            <w:r>
              <w:rPr>
                <w:b w:val="0"/>
                <w:i w:val="0"/>
                <w:sz w:val="17"/>
              </w:rPr>
              <w:t>Must</w:t>
            </w:r>
          </w:p>
        </w:tc>
        <w:tc>
          <w:tcPr>
            <w:tcW w:type="dxa" w:w="2484"/>
          </w:tcPr>
          <w:p>
            <w:r>
              <w:rPr>
                <w:sz w:val="17"/>
              </w:rPr>
            </w:r>
            <w:r>
              <w:rPr>
                <w:b w:val="0"/>
                <w:i w:val="0"/>
                <w:sz w:val="17"/>
              </w:rPr>
              <w:t>FS-040–043</w:t>
            </w:r>
          </w:p>
        </w:tc>
      </w:tr>
      <w:tr>
        <w:tc>
          <w:tcPr>
            <w:tcW w:type="dxa" w:w="2484"/>
          </w:tcPr>
          <w:p>
            <w:r>
              <w:rPr>
                <w:sz w:val="17"/>
              </w:rPr>
            </w:r>
            <w:r>
              <w:rPr>
                <w:b w:val="0"/>
                <w:i w:val="0"/>
                <w:sz w:val="17"/>
              </w:rPr>
              <w:t>FR-013</w:t>
            </w:r>
          </w:p>
        </w:tc>
        <w:tc>
          <w:tcPr>
            <w:tcW w:type="dxa" w:w="2484"/>
          </w:tcPr>
          <w:p>
            <w:r>
              <w:rPr>
                <w:sz w:val="17"/>
              </w:rPr>
            </w:r>
            <w:r>
              <w:rPr>
                <w:b w:val="0"/>
                <w:i w:val="0"/>
                <w:sz w:val="17"/>
              </w:rPr>
              <w:t>Data Warehouse / Reporting: the solution shall deliver extracts sufficient for operational and regulatory reporting</w:t>
            </w:r>
          </w:p>
        </w:tc>
        <w:tc>
          <w:tcPr>
            <w:tcW w:type="dxa" w:w="2484"/>
          </w:tcPr>
          <w:p>
            <w:r>
              <w:rPr>
                <w:sz w:val="17"/>
              </w:rPr>
            </w:r>
            <w:r>
              <w:rPr>
                <w:b w:val="0"/>
                <w:i w:val="0"/>
                <w:sz w:val="17"/>
              </w:rPr>
              <w:t>Must</w:t>
            </w:r>
          </w:p>
        </w:tc>
        <w:tc>
          <w:tcPr>
            <w:tcW w:type="dxa" w:w="2484"/>
          </w:tcPr>
          <w:p>
            <w:r>
              <w:rPr>
                <w:sz w:val="17"/>
              </w:rPr>
            </w:r>
            <w:r>
              <w:rPr>
                <w:b w:val="0"/>
                <w:i w:val="0"/>
                <w:sz w:val="17"/>
              </w:rPr>
              <w:t>FS-050–054</w:t>
            </w:r>
          </w:p>
        </w:tc>
      </w:tr>
      <w:tr>
        <w:tc>
          <w:tcPr>
            <w:tcW w:type="dxa" w:w="2484"/>
          </w:tcPr>
          <w:p>
            <w:r>
              <w:rPr>
                <w:sz w:val="17"/>
              </w:rPr>
            </w:r>
            <w:r>
              <w:rPr>
                <w:b w:val="0"/>
                <w:i w:val="0"/>
                <w:sz w:val="17"/>
              </w:rPr>
              <w:t>FR-014</w:t>
            </w:r>
          </w:p>
        </w:tc>
        <w:tc>
          <w:tcPr>
            <w:tcW w:type="dxa" w:w="2484"/>
          </w:tcPr>
          <w:p>
            <w:r>
              <w:rPr>
                <w:sz w:val="17"/>
              </w:rPr>
            </w:r>
            <w:r>
              <w:rPr>
                <w:b w:val="0"/>
                <w:i w:val="0"/>
                <w:sz w:val="17"/>
              </w:rPr>
              <w:t>Payment Processing: the solution shall initiate payment instructions and consume payment status with full reconciliation</w:t>
            </w:r>
          </w:p>
        </w:tc>
        <w:tc>
          <w:tcPr>
            <w:tcW w:type="dxa" w:w="2484"/>
          </w:tcPr>
          <w:p>
            <w:r>
              <w:rPr>
                <w:sz w:val="17"/>
              </w:rPr>
            </w:r>
            <w:r>
              <w:rPr>
                <w:b w:val="0"/>
                <w:i w:val="0"/>
                <w:sz w:val="17"/>
              </w:rPr>
              <w:t>Must</w:t>
            </w:r>
          </w:p>
        </w:tc>
        <w:tc>
          <w:tcPr>
            <w:tcW w:type="dxa" w:w="2484"/>
          </w:tcPr>
          <w:p>
            <w:r>
              <w:rPr>
                <w:sz w:val="17"/>
              </w:rPr>
            </w:r>
            <w:r>
              <w:rPr>
                <w:b w:val="0"/>
                <w:i w:val="0"/>
                <w:sz w:val="17"/>
              </w:rPr>
              <w:t>FS-060–064</w:t>
            </w:r>
          </w:p>
        </w:tc>
      </w:tr>
      <w:tr>
        <w:tc>
          <w:tcPr>
            <w:tcW w:type="dxa" w:w="2484"/>
          </w:tcPr>
          <w:p>
            <w:r>
              <w:rPr>
                <w:sz w:val="17"/>
              </w:rPr>
            </w:r>
            <w:r>
              <w:rPr>
                <w:b w:val="0"/>
                <w:i w:val="0"/>
                <w:sz w:val="17"/>
              </w:rPr>
              <w:t>FR-015</w:t>
            </w:r>
          </w:p>
        </w:tc>
        <w:tc>
          <w:tcPr>
            <w:tcW w:type="dxa" w:w="2484"/>
          </w:tcPr>
          <w:p>
            <w:r>
              <w:rPr>
                <w:sz w:val="17"/>
              </w:rPr>
            </w:r>
            <w:r>
              <w:rPr>
                <w:b w:val="0"/>
                <w:i w:val="0"/>
                <w:sz w:val="17"/>
              </w:rPr>
              <w:t>Each interface shall handle failure conditions without silent data loss, with retry and exception reporting</w:t>
            </w:r>
          </w:p>
        </w:tc>
        <w:tc>
          <w:tcPr>
            <w:tcW w:type="dxa" w:w="2484"/>
          </w:tcPr>
          <w:p>
            <w:r>
              <w:rPr>
                <w:sz w:val="17"/>
              </w:rPr>
            </w:r>
            <w:r>
              <w:rPr>
                <w:b w:val="0"/>
                <w:i w:val="0"/>
                <w:sz w:val="17"/>
              </w:rPr>
              <w:t>Must</w:t>
            </w:r>
          </w:p>
        </w:tc>
        <w:tc>
          <w:tcPr>
            <w:tcW w:type="dxa" w:w="2484"/>
          </w:tcPr>
          <w:p>
            <w:r>
              <w:rPr>
                <w:sz w:val="17"/>
              </w:rPr>
            </w:r>
            <w:r>
              <w:rPr>
                <w:b w:val="0"/>
                <w:i w:val="0"/>
                <w:sz w:val="17"/>
              </w:rPr>
              <w:t>FS-090–095</w:t>
            </w:r>
          </w:p>
        </w:tc>
      </w:tr>
      <w:tr>
        <w:tc>
          <w:tcPr>
            <w:tcW w:type="dxa" w:w="2484"/>
          </w:tcPr>
          <w:p>
            <w:r>
              <w:rPr>
                <w:sz w:val="17"/>
              </w:rPr>
            </w:r>
            <w:r>
              <w:rPr>
                <w:b w:val="0"/>
                <w:i w:val="0"/>
                <w:sz w:val="17"/>
              </w:rPr>
              <w:t>FR-016</w:t>
            </w:r>
          </w:p>
        </w:tc>
        <w:tc>
          <w:tcPr>
            <w:tcW w:type="dxa" w:w="2484"/>
          </w:tcPr>
          <w:p>
            <w:r>
              <w:rPr>
                <w:sz w:val="17"/>
              </w:rPr>
            </w:r>
            <w:r>
              <w:rPr>
                <w:b w:val="0"/>
                <w:i w:val="0"/>
                <w:sz w:val="17"/>
              </w:rPr>
              <w:t>Commission calculation behaviour shall follow the documented business decision where specification and legacy logic differ</w:t>
            </w:r>
          </w:p>
        </w:tc>
        <w:tc>
          <w:tcPr>
            <w:tcW w:type="dxa" w:w="2484"/>
          </w:tcPr>
          <w:p>
            <w:r>
              <w:rPr>
                <w:sz w:val="17"/>
              </w:rPr>
            </w:r>
            <w:r>
              <w:rPr>
                <w:b w:val="0"/>
                <w:i w:val="0"/>
                <w:sz w:val="17"/>
              </w:rPr>
              <w:t>Must</w:t>
            </w:r>
          </w:p>
        </w:tc>
        <w:tc>
          <w:tcPr>
            <w:tcW w:type="dxa" w:w="2484"/>
          </w:tcPr>
          <w:p>
            <w:r>
              <w:rPr>
                <w:sz w:val="17"/>
              </w:rPr>
            </w:r>
            <w:r>
              <w:rPr>
                <w:b w:val="0"/>
                <w:i w:val="0"/>
                <w:sz w:val="17"/>
              </w:rPr>
              <w:t>FS-040–043</w:t>
            </w:r>
          </w:p>
        </w:tc>
      </w:tr>
      <w:tr>
        <w:tc>
          <w:tcPr>
            <w:tcW w:type="dxa" w:w="2484"/>
          </w:tcPr>
          <w:p>
            <w:r>
              <w:rPr>
                <w:sz w:val="17"/>
              </w:rPr>
            </w:r>
            <w:r>
              <w:rPr>
                <w:b w:val="0"/>
                <w:i w:val="0"/>
                <w:sz w:val="17"/>
              </w:rPr>
              <w:t>FR-017</w:t>
            </w:r>
          </w:p>
        </w:tc>
        <w:tc>
          <w:tcPr>
            <w:tcW w:type="dxa" w:w="2484"/>
          </w:tcPr>
          <w:p>
            <w:r>
              <w:rPr>
                <w:sz w:val="17"/>
              </w:rPr>
            </w:r>
            <w:r>
              <w:rPr>
                <w:b w:val="0"/>
                <w:i w:val="0"/>
                <w:sz w:val="17"/>
              </w:rPr>
              <w:t>The solution shall produce all state-mandated filings and regulatory reports currently produced</w:t>
            </w:r>
          </w:p>
        </w:tc>
        <w:tc>
          <w:tcPr>
            <w:tcW w:type="dxa" w:w="2484"/>
          </w:tcPr>
          <w:p>
            <w:r>
              <w:rPr>
                <w:sz w:val="17"/>
              </w:rPr>
            </w:r>
            <w:r>
              <w:rPr>
                <w:b w:val="0"/>
                <w:i w:val="0"/>
                <w:sz w:val="17"/>
              </w:rPr>
              <w:t>Must</w:t>
            </w:r>
          </w:p>
        </w:tc>
        <w:tc>
          <w:tcPr>
            <w:tcW w:type="dxa" w:w="2484"/>
          </w:tcPr>
          <w:p>
            <w:r>
              <w:rPr>
                <w:sz w:val="17"/>
              </w:rPr>
            </w:r>
            <w:r>
              <w:rPr>
                <w:b w:val="0"/>
                <w:i w:val="0"/>
                <w:sz w:val="17"/>
              </w:rPr>
              <w:t>FS-050–054</w:t>
            </w:r>
          </w:p>
        </w:tc>
      </w:tr>
      <w:tr>
        <w:tc>
          <w:tcPr>
            <w:tcW w:type="dxa" w:w="2484"/>
          </w:tcPr>
          <w:p>
            <w:r>
              <w:rPr>
                <w:sz w:val="17"/>
              </w:rPr>
            </w:r>
            <w:r>
              <w:rPr>
                <w:b w:val="0"/>
                <w:i w:val="0"/>
                <w:sz w:val="17"/>
              </w:rPr>
              <w:t>FR-018</w:t>
            </w:r>
          </w:p>
        </w:tc>
        <w:tc>
          <w:tcPr>
            <w:tcW w:type="dxa" w:w="2484"/>
          </w:tcPr>
          <w:p>
            <w:r>
              <w:rPr>
                <w:sz w:val="17"/>
              </w:rPr>
            </w:r>
            <w:r>
              <w:rPr>
                <w:b w:val="0"/>
                <w:i w:val="0"/>
                <w:sz w:val="17"/>
              </w:rPr>
              <w:t>The solution shall retain an auditable record of every financially material transaction</w:t>
            </w:r>
          </w:p>
        </w:tc>
        <w:tc>
          <w:tcPr>
            <w:tcW w:type="dxa" w:w="2484"/>
          </w:tcPr>
          <w:p>
            <w:r>
              <w:rPr>
                <w:sz w:val="17"/>
              </w:rPr>
            </w:r>
            <w:r>
              <w:rPr>
                <w:b w:val="0"/>
                <w:i w:val="0"/>
                <w:sz w:val="17"/>
              </w:rPr>
              <w:t>Must</w:t>
            </w:r>
          </w:p>
        </w:tc>
        <w:tc>
          <w:tcPr>
            <w:tcW w:type="dxa" w:w="2484"/>
          </w:tcPr>
          <w:p>
            <w:r>
              <w:rPr>
                <w:sz w:val="17"/>
              </w:rPr>
            </w:r>
            <w:r>
              <w:rPr>
                <w:b w:val="0"/>
                <w:i w:val="0"/>
                <w:sz w:val="17"/>
              </w:rPr>
              <w:t>FS-064, FS-082</w:t>
            </w:r>
          </w:p>
        </w:tc>
      </w:tr>
      <w:tr>
        <w:tc>
          <w:tcPr>
            <w:tcW w:type="dxa" w:w="2484"/>
          </w:tcPr>
          <w:p>
            <w:r>
              <w:rPr>
                <w:sz w:val="17"/>
              </w:rPr>
            </w:r>
            <w:r>
              <w:rPr>
                <w:b w:val="0"/>
                <w:i w:val="0"/>
                <w:sz w:val="17"/>
              </w:rPr>
              <w:t>FR-019</w:t>
            </w:r>
          </w:p>
        </w:tc>
        <w:tc>
          <w:tcPr>
            <w:tcW w:type="dxa" w:w="2484"/>
          </w:tcPr>
          <w:p>
            <w:r>
              <w:rPr>
                <w:sz w:val="17"/>
              </w:rPr>
            </w:r>
            <w:r>
              <w:rPr>
                <w:b w:val="0"/>
                <w:i w:val="0"/>
                <w:sz w:val="17"/>
              </w:rPr>
              <w:t>The solution shall support enquiry against converted historical claims and enrollment data</w:t>
            </w:r>
          </w:p>
        </w:tc>
        <w:tc>
          <w:tcPr>
            <w:tcW w:type="dxa" w:w="2484"/>
          </w:tcPr>
          <w:p>
            <w:r>
              <w:rPr>
                <w:sz w:val="17"/>
              </w:rPr>
            </w:r>
            <w:r>
              <w:rPr>
                <w:b w:val="0"/>
                <w:i w:val="0"/>
                <w:sz w:val="17"/>
              </w:rPr>
              <w:t>Must</w:t>
            </w:r>
          </w:p>
        </w:tc>
        <w:tc>
          <w:tcPr>
            <w:tcW w:type="dxa" w:w="2484"/>
          </w:tcPr>
          <w:p>
            <w:r>
              <w:rPr>
                <w:sz w:val="17"/>
              </w:rPr>
            </w:r>
            <w:r>
              <w:rPr>
                <w:b w:val="0"/>
                <w:i w:val="0"/>
                <w:sz w:val="17"/>
              </w:rPr>
              <w:t>FS-071</w:t>
            </w:r>
          </w:p>
        </w:tc>
      </w:tr>
      <w:tr>
        <w:tc>
          <w:tcPr>
            <w:tcW w:type="dxa" w:w="2484"/>
          </w:tcPr>
          <w:p>
            <w:r>
              <w:rPr>
                <w:sz w:val="17"/>
              </w:rPr>
            </w:r>
            <w:r>
              <w:rPr>
                <w:b w:val="0"/>
                <w:i w:val="0"/>
                <w:sz w:val="17"/>
              </w:rPr>
              <w:t>FR-020</w:t>
            </w:r>
          </w:p>
        </w:tc>
        <w:tc>
          <w:tcPr>
            <w:tcW w:type="dxa" w:w="2484"/>
          </w:tcPr>
          <w:p>
            <w:r>
              <w:rPr>
                <w:sz w:val="17"/>
              </w:rPr>
            </w:r>
            <w:r>
              <w:rPr>
                <w:b w:val="0"/>
                <w:i w:val="0"/>
                <w:sz w:val="17"/>
              </w:rPr>
              <w:t>The solution shall provide operational reporting equivalent to legacy for daily business management</w:t>
            </w:r>
          </w:p>
        </w:tc>
        <w:tc>
          <w:tcPr>
            <w:tcW w:type="dxa" w:w="2484"/>
          </w:tcPr>
          <w:p>
            <w:r>
              <w:rPr>
                <w:sz w:val="17"/>
              </w:rPr>
            </w:r>
            <w:r>
              <w:rPr>
                <w:b w:val="0"/>
                <w:i w:val="0"/>
                <w:sz w:val="17"/>
              </w:rPr>
              <w:t>Should</w:t>
            </w:r>
          </w:p>
        </w:tc>
        <w:tc>
          <w:tcPr>
            <w:tcW w:type="dxa" w:w="2484"/>
          </w:tcPr>
          <w:p>
            <w:r>
              <w:rPr>
                <w:sz w:val="17"/>
              </w:rPr>
            </w:r>
            <w:r>
              <w:rPr>
                <w:b w:val="0"/>
                <w:i w:val="0"/>
                <w:sz w:val="17"/>
              </w:rPr>
              <w:t>FS-050</w:t>
            </w:r>
          </w:p>
        </w:tc>
      </w:tr>
    </w:tbl>
    <w:p/>
    <w:p>
      <w:pPr>
        <w:pStyle w:val="Heading1"/>
      </w:pPr>
      <w:r>
        <w:t>NFR Solution Requirements — Non-Functional</w:t>
      </w:r>
    </w:p>
    <w:p>
      <w:r>
        <w:rPr>
          <w:b w:val="0"/>
          <w:i w:val="0"/>
        </w:rPr>
        <w:t xml:space="preserve">Qualities the solution must have — verified by </w:t>
      </w:r>
      <w:r>
        <w:rPr>
          <w:b/>
          <w:i w:val="0"/>
        </w:rPr>
        <w:t>Performance, security, DR testing</w:t>
      </w:r>
      <w:r>
        <w:rPr>
          <w:b w:val="0"/>
          <w:i w:val="0"/>
        </w:rPr>
        <w:t xml:space="preserve"> (</w:t>
      </w:r>
      <w:r>
        <w:rPr>
          <w:b w:val="0"/>
          <w:i w:val="0"/>
        </w:rPr>
        <w:t>Test Strategy</w:t>
      </w:r>
      <w:r>
        <w:rPr>
          <w:b w:val="0"/>
          <w:i w:val="0"/>
        </w:rPr>
        <w:t xml:space="preserve"> §10).</w:t>
      </w:r>
    </w:p>
    <w:tbl>
      <w:tblPr>
        <w:tblStyle w:val="TableGrid"/>
        <w:tblW w:type="auto" w:w="0"/>
        <w:jc w:val="center"/>
        <w:tblLook w:firstColumn="1" w:firstRow="1" w:lastColumn="0" w:lastRow="0" w:noHBand="0" w:noVBand="1" w:val="04A0"/>
      </w:tblPr>
      <w:tblGrid>
        <w:gridCol w:w="2484"/>
        <w:gridCol w:w="2484"/>
        <w:gridCol w:w="2484"/>
        <w:gridCol w:w="2484"/>
      </w:tblGrid>
      <w:tr>
        <w:tc>
          <w:tcPr>
            <w:tcW w:type="dxa" w:w="2484"/>
          </w:tcPr>
          <w:p>
            <w:r>
              <w:rPr>
                <w:sz w:val="17"/>
              </w:rPr>
            </w:r>
            <w:r>
              <w:rPr>
                <w:b/>
                <w:i w:val="0"/>
                <w:sz w:val="17"/>
              </w:rPr>
              <w:t>ID</w:t>
            </w:r>
          </w:p>
        </w:tc>
        <w:tc>
          <w:tcPr>
            <w:tcW w:type="dxa" w:w="2484"/>
          </w:tcPr>
          <w:p>
            <w:r>
              <w:rPr>
                <w:sz w:val="17"/>
              </w:rPr>
            </w:r>
            <w:r>
              <w:rPr>
                <w:b/>
                <w:i w:val="0"/>
                <w:sz w:val="17"/>
              </w:rPr>
              <w:t>Requirement</w:t>
            </w:r>
          </w:p>
        </w:tc>
        <w:tc>
          <w:tcPr>
            <w:tcW w:type="dxa" w:w="2484"/>
          </w:tcPr>
          <w:p>
            <w:r>
              <w:rPr>
                <w:sz w:val="17"/>
              </w:rPr>
            </w:r>
            <w:r>
              <w:rPr>
                <w:b/>
                <w:i w:val="0"/>
                <w:sz w:val="17"/>
              </w:rPr>
              <w:t>Priority</w:t>
            </w:r>
          </w:p>
        </w:tc>
        <w:tc>
          <w:tcPr>
            <w:tcW w:type="dxa" w:w="2484"/>
          </w:tcPr>
          <w:p>
            <w:r>
              <w:rPr>
                <w:sz w:val="17"/>
              </w:rPr>
            </w:r>
            <w:r>
              <w:rPr>
                <w:b/>
                <w:i w:val="0"/>
                <w:sz w:val="17"/>
              </w:rPr>
              <w:t>Specified by (FSD)</w:t>
            </w:r>
          </w:p>
        </w:tc>
      </w:tr>
      <w:tr>
        <w:tc>
          <w:tcPr>
            <w:tcW w:type="dxa" w:w="2484"/>
          </w:tcPr>
          <w:p>
            <w:r>
              <w:rPr>
                <w:sz w:val="17"/>
              </w:rPr>
            </w:r>
            <w:r>
              <w:rPr>
                <w:b w:val="0"/>
                <w:i w:val="0"/>
                <w:sz w:val="17"/>
              </w:rPr>
              <w:t>NFR-001</w:t>
            </w:r>
          </w:p>
        </w:tc>
        <w:tc>
          <w:tcPr>
            <w:tcW w:type="dxa" w:w="2484"/>
          </w:tcPr>
          <w:p>
            <w:r>
              <w:rPr>
                <w:sz w:val="17"/>
              </w:rPr>
            </w:r>
            <w:r>
              <w:rPr>
                <w:b w:val="0"/>
                <w:i w:val="0"/>
                <w:sz w:val="17"/>
              </w:rPr>
              <w:t>The solution shall sustain peak open-enrollment concurrency without degradation beyond agreed response targets</w:t>
            </w:r>
          </w:p>
        </w:tc>
        <w:tc>
          <w:tcPr>
            <w:tcW w:type="dxa" w:w="2484"/>
          </w:tcPr>
          <w:p>
            <w:r>
              <w:rPr>
                <w:sz w:val="17"/>
              </w:rPr>
            </w:r>
            <w:r>
              <w:rPr>
                <w:b w:val="0"/>
                <w:i w:val="0"/>
                <w:sz w:val="17"/>
              </w:rPr>
              <w:t>Must</w:t>
            </w:r>
          </w:p>
        </w:tc>
        <w:tc>
          <w:tcPr>
            <w:tcW w:type="dxa" w:w="2484"/>
          </w:tcPr>
          <w:p>
            <w:r>
              <w:rPr>
                <w:sz w:val="17"/>
              </w:rPr>
            </w:r>
            <w:r>
              <w:rPr>
                <w:b w:val="0"/>
                <w:i w:val="0"/>
                <w:sz w:val="17"/>
              </w:rPr>
              <w:t>— see note</w:t>
            </w:r>
          </w:p>
        </w:tc>
      </w:tr>
      <w:tr>
        <w:tc>
          <w:tcPr>
            <w:tcW w:type="dxa" w:w="2484"/>
          </w:tcPr>
          <w:p>
            <w:r>
              <w:rPr>
                <w:sz w:val="17"/>
              </w:rPr>
            </w:r>
            <w:r>
              <w:rPr>
                <w:b w:val="0"/>
                <w:i w:val="0"/>
                <w:sz w:val="17"/>
              </w:rPr>
              <w:t>NFR-002</w:t>
            </w:r>
          </w:p>
        </w:tc>
        <w:tc>
          <w:tcPr>
            <w:tcW w:type="dxa" w:w="2484"/>
          </w:tcPr>
          <w:p>
            <w:r>
              <w:rPr>
                <w:sz w:val="17"/>
              </w:rPr>
            </w:r>
            <w:r>
              <w:rPr>
                <w:b w:val="0"/>
                <w:i w:val="0"/>
                <w:sz w:val="17"/>
              </w:rPr>
              <w:t>Claims batch processing shall complete within the existing overnight window at current and projected volume</w:t>
            </w:r>
          </w:p>
        </w:tc>
        <w:tc>
          <w:tcPr>
            <w:tcW w:type="dxa" w:w="2484"/>
          </w:tcPr>
          <w:p>
            <w:r>
              <w:rPr>
                <w:sz w:val="17"/>
              </w:rPr>
            </w:r>
            <w:r>
              <w:rPr>
                <w:b w:val="0"/>
                <w:i w:val="0"/>
                <w:sz w:val="17"/>
              </w:rPr>
              <w:t>Must</w:t>
            </w:r>
          </w:p>
        </w:tc>
        <w:tc>
          <w:tcPr>
            <w:tcW w:type="dxa" w:w="2484"/>
          </w:tcPr>
          <w:p>
            <w:r>
              <w:rPr>
                <w:sz w:val="17"/>
              </w:rPr>
            </w:r>
            <w:r>
              <w:rPr>
                <w:b w:val="0"/>
                <w:i w:val="0"/>
                <w:sz w:val="17"/>
              </w:rPr>
              <w:t>FS-034</w:t>
            </w:r>
          </w:p>
        </w:tc>
      </w:tr>
      <w:tr>
        <w:tc>
          <w:tcPr>
            <w:tcW w:type="dxa" w:w="2484"/>
          </w:tcPr>
          <w:p>
            <w:r>
              <w:rPr>
                <w:sz w:val="17"/>
              </w:rPr>
            </w:r>
            <w:r>
              <w:rPr>
                <w:b w:val="0"/>
                <w:i w:val="0"/>
                <w:sz w:val="17"/>
              </w:rPr>
              <w:t>NFR-003</w:t>
            </w:r>
          </w:p>
        </w:tc>
        <w:tc>
          <w:tcPr>
            <w:tcW w:type="dxa" w:w="2484"/>
          </w:tcPr>
          <w:p>
            <w:r>
              <w:rPr>
                <w:sz w:val="17"/>
              </w:rPr>
            </w:r>
            <w:r>
              <w:rPr>
                <w:b w:val="0"/>
                <w:i w:val="0"/>
                <w:sz w:val="17"/>
              </w:rPr>
              <w:t>The solution shall meet or exceed the availability the legacy platform provided during business hours</w:t>
            </w:r>
          </w:p>
        </w:tc>
        <w:tc>
          <w:tcPr>
            <w:tcW w:type="dxa" w:w="2484"/>
          </w:tcPr>
          <w:p>
            <w:r>
              <w:rPr>
                <w:sz w:val="17"/>
              </w:rPr>
            </w:r>
            <w:r>
              <w:rPr>
                <w:b w:val="0"/>
                <w:i w:val="0"/>
                <w:sz w:val="17"/>
              </w:rPr>
              <w:t>Must</w:t>
            </w:r>
          </w:p>
        </w:tc>
        <w:tc>
          <w:tcPr>
            <w:tcW w:type="dxa" w:w="2484"/>
          </w:tcPr>
          <w:p>
            <w:r>
              <w:rPr>
                <w:sz w:val="17"/>
              </w:rPr>
            </w:r>
            <w:r>
              <w:rPr>
                <w:b w:val="0"/>
                <w:i w:val="0"/>
                <w:sz w:val="17"/>
              </w:rPr>
              <w:t>— see note</w:t>
            </w:r>
          </w:p>
        </w:tc>
      </w:tr>
      <w:tr>
        <w:tc>
          <w:tcPr>
            <w:tcW w:type="dxa" w:w="2484"/>
          </w:tcPr>
          <w:p>
            <w:r>
              <w:rPr>
                <w:sz w:val="17"/>
              </w:rPr>
            </w:r>
            <w:r>
              <w:rPr>
                <w:b w:val="0"/>
                <w:i w:val="0"/>
                <w:sz w:val="17"/>
              </w:rPr>
              <w:t>NFR-004</w:t>
            </w:r>
          </w:p>
        </w:tc>
        <w:tc>
          <w:tcPr>
            <w:tcW w:type="dxa" w:w="2484"/>
          </w:tcPr>
          <w:p>
            <w:r>
              <w:rPr>
                <w:sz w:val="17"/>
              </w:rPr>
            </w:r>
            <w:r>
              <w:rPr>
                <w:b w:val="0"/>
                <w:i w:val="0"/>
                <w:sz w:val="17"/>
              </w:rPr>
              <w:t>Backup, restore and failover shall be demonstrated by rehearsal before Go-Live</w:t>
            </w:r>
          </w:p>
        </w:tc>
        <w:tc>
          <w:tcPr>
            <w:tcW w:type="dxa" w:w="2484"/>
          </w:tcPr>
          <w:p>
            <w:r>
              <w:rPr>
                <w:sz w:val="17"/>
              </w:rPr>
            </w:r>
            <w:r>
              <w:rPr>
                <w:b w:val="0"/>
                <w:i w:val="0"/>
                <w:sz w:val="17"/>
              </w:rPr>
              <w:t>Must</w:t>
            </w:r>
          </w:p>
        </w:tc>
        <w:tc>
          <w:tcPr>
            <w:tcW w:type="dxa" w:w="2484"/>
          </w:tcPr>
          <w:p>
            <w:r>
              <w:rPr>
                <w:sz w:val="17"/>
              </w:rPr>
            </w:r>
            <w:r>
              <w:rPr>
                <w:b w:val="0"/>
                <w:i w:val="0"/>
                <w:sz w:val="17"/>
              </w:rPr>
              <w:t>— see note</w:t>
            </w:r>
          </w:p>
        </w:tc>
      </w:tr>
      <w:tr>
        <w:tc>
          <w:tcPr>
            <w:tcW w:type="dxa" w:w="2484"/>
          </w:tcPr>
          <w:p>
            <w:r>
              <w:rPr>
                <w:sz w:val="17"/>
              </w:rPr>
            </w:r>
            <w:r>
              <w:rPr>
                <w:b w:val="0"/>
                <w:i w:val="0"/>
                <w:sz w:val="17"/>
              </w:rPr>
              <w:t>NFR-005</w:t>
            </w:r>
          </w:p>
        </w:tc>
        <w:tc>
          <w:tcPr>
            <w:tcW w:type="dxa" w:w="2484"/>
          </w:tcPr>
          <w:p>
            <w:r>
              <w:rPr>
                <w:sz w:val="17"/>
              </w:rPr>
            </w:r>
            <w:r>
              <w:rPr>
                <w:b w:val="0"/>
                <w:i w:val="0"/>
                <w:sz w:val="17"/>
              </w:rPr>
              <w:t>PHI shall be encrypted in transit and at rest; access shall follow minimum-necessary principles</w:t>
            </w:r>
          </w:p>
        </w:tc>
        <w:tc>
          <w:tcPr>
            <w:tcW w:type="dxa" w:w="2484"/>
          </w:tcPr>
          <w:p>
            <w:r>
              <w:rPr>
                <w:sz w:val="17"/>
              </w:rPr>
            </w:r>
            <w:r>
              <w:rPr>
                <w:b w:val="0"/>
                <w:i w:val="0"/>
                <w:sz w:val="17"/>
              </w:rPr>
              <w:t>Must</w:t>
            </w:r>
          </w:p>
        </w:tc>
        <w:tc>
          <w:tcPr>
            <w:tcW w:type="dxa" w:w="2484"/>
          </w:tcPr>
          <w:p>
            <w:r>
              <w:rPr>
                <w:sz w:val="17"/>
              </w:rPr>
            </w:r>
            <w:r>
              <w:rPr>
                <w:b w:val="0"/>
                <w:i w:val="0"/>
                <w:sz w:val="17"/>
              </w:rPr>
              <w:t>FS-080, FS-083</w:t>
            </w:r>
          </w:p>
        </w:tc>
      </w:tr>
      <w:tr>
        <w:tc>
          <w:tcPr>
            <w:tcW w:type="dxa" w:w="2484"/>
          </w:tcPr>
          <w:p>
            <w:r>
              <w:rPr>
                <w:sz w:val="17"/>
              </w:rPr>
            </w:r>
            <w:r>
              <w:rPr>
                <w:b w:val="0"/>
                <w:i w:val="0"/>
                <w:sz w:val="17"/>
              </w:rPr>
              <w:t>NFR-006</w:t>
            </w:r>
          </w:p>
        </w:tc>
        <w:tc>
          <w:tcPr>
            <w:tcW w:type="dxa" w:w="2484"/>
          </w:tcPr>
          <w:p>
            <w:r>
              <w:rPr>
                <w:sz w:val="17"/>
              </w:rPr>
            </w:r>
            <w:r>
              <w:rPr>
                <w:b w:val="0"/>
                <w:i w:val="0"/>
                <w:sz w:val="17"/>
              </w:rPr>
              <w:t>The solution shall maintain HIPAA-compliant audit logging of access to protected health information</w:t>
            </w:r>
          </w:p>
        </w:tc>
        <w:tc>
          <w:tcPr>
            <w:tcW w:type="dxa" w:w="2484"/>
          </w:tcPr>
          <w:p>
            <w:r>
              <w:rPr>
                <w:sz w:val="17"/>
              </w:rPr>
            </w:r>
            <w:r>
              <w:rPr>
                <w:b w:val="0"/>
                <w:i w:val="0"/>
                <w:sz w:val="17"/>
              </w:rPr>
              <w:t>Must</w:t>
            </w:r>
          </w:p>
        </w:tc>
        <w:tc>
          <w:tcPr>
            <w:tcW w:type="dxa" w:w="2484"/>
          </w:tcPr>
          <w:p>
            <w:r>
              <w:rPr>
                <w:sz w:val="17"/>
              </w:rPr>
            </w:r>
            <w:r>
              <w:rPr>
                <w:b w:val="0"/>
                <w:i w:val="0"/>
                <w:sz w:val="17"/>
              </w:rPr>
              <w:t>FS-082</w:t>
            </w:r>
          </w:p>
        </w:tc>
      </w:tr>
      <w:tr>
        <w:tc>
          <w:tcPr>
            <w:tcW w:type="dxa" w:w="2484"/>
          </w:tcPr>
          <w:p>
            <w:r>
              <w:rPr>
                <w:sz w:val="17"/>
              </w:rPr>
            </w:r>
            <w:r>
              <w:rPr>
                <w:b w:val="0"/>
                <w:i w:val="0"/>
                <w:sz w:val="17"/>
              </w:rPr>
              <w:t>NFR-007</w:t>
            </w:r>
          </w:p>
        </w:tc>
        <w:tc>
          <w:tcPr>
            <w:tcW w:type="dxa" w:w="2484"/>
          </w:tcPr>
          <w:p>
            <w:r>
              <w:rPr>
                <w:sz w:val="17"/>
              </w:rPr>
            </w:r>
            <w:r>
              <w:rPr>
                <w:b w:val="0"/>
                <w:i w:val="0"/>
                <w:sz w:val="17"/>
              </w:rPr>
              <w:t>Controls over financial reporting and payment paths shall be testable and evidenced (SOX)</w:t>
            </w:r>
          </w:p>
        </w:tc>
        <w:tc>
          <w:tcPr>
            <w:tcW w:type="dxa" w:w="2484"/>
          </w:tcPr>
          <w:p>
            <w:r>
              <w:rPr>
                <w:sz w:val="17"/>
              </w:rPr>
            </w:r>
            <w:r>
              <w:rPr>
                <w:b w:val="0"/>
                <w:i w:val="0"/>
                <w:sz w:val="17"/>
              </w:rPr>
              <w:t>Must</w:t>
            </w:r>
          </w:p>
        </w:tc>
        <w:tc>
          <w:tcPr>
            <w:tcW w:type="dxa" w:w="2484"/>
          </w:tcPr>
          <w:p>
            <w:r>
              <w:rPr>
                <w:sz w:val="17"/>
              </w:rPr>
            </w:r>
            <w:r>
              <w:rPr>
                <w:b w:val="0"/>
                <w:i w:val="0"/>
                <w:sz w:val="17"/>
              </w:rPr>
              <w:t>FS-081</w:t>
            </w:r>
          </w:p>
        </w:tc>
      </w:tr>
      <w:tr>
        <w:tc>
          <w:tcPr>
            <w:tcW w:type="dxa" w:w="2484"/>
          </w:tcPr>
          <w:p>
            <w:r>
              <w:rPr>
                <w:sz w:val="17"/>
              </w:rPr>
            </w:r>
            <w:r>
              <w:rPr>
                <w:b w:val="0"/>
                <w:i w:val="0"/>
                <w:sz w:val="17"/>
              </w:rPr>
              <w:t>NFR-008</w:t>
            </w:r>
          </w:p>
        </w:tc>
        <w:tc>
          <w:tcPr>
            <w:tcW w:type="dxa" w:w="2484"/>
          </w:tcPr>
          <w:p>
            <w:r>
              <w:rPr>
                <w:sz w:val="17"/>
              </w:rPr>
            </w:r>
            <w:r>
              <w:rPr>
                <w:b w:val="0"/>
                <w:i w:val="0"/>
                <w:sz w:val="17"/>
              </w:rPr>
              <w:t>Financial control totals shall reconcile exactly between source and target</w:t>
            </w:r>
          </w:p>
        </w:tc>
        <w:tc>
          <w:tcPr>
            <w:tcW w:type="dxa" w:w="2484"/>
          </w:tcPr>
          <w:p>
            <w:r>
              <w:rPr>
                <w:sz w:val="17"/>
              </w:rPr>
            </w:r>
            <w:r>
              <w:rPr>
                <w:b w:val="0"/>
                <w:i w:val="0"/>
                <w:sz w:val="17"/>
              </w:rPr>
              <w:t>Must</w:t>
            </w:r>
          </w:p>
        </w:tc>
        <w:tc>
          <w:tcPr>
            <w:tcW w:type="dxa" w:w="2484"/>
          </w:tcPr>
          <w:p>
            <w:r>
              <w:rPr>
                <w:sz w:val="17"/>
              </w:rPr>
            </w:r>
            <w:r>
              <w:rPr>
                <w:b w:val="0"/>
                <w:i w:val="0"/>
                <w:sz w:val="17"/>
              </w:rPr>
              <w:t>— see note</w:t>
            </w:r>
          </w:p>
        </w:tc>
      </w:tr>
      <w:tr>
        <w:tc>
          <w:tcPr>
            <w:tcW w:type="dxa" w:w="2484"/>
          </w:tcPr>
          <w:p>
            <w:r>
              <w:rPr>
                <w:sz w:val="17"/>
              </w:rPr>
            </w:r>
            <w:r>
              <w:rPr>
                <w:b w:val="0"/>
                <w:i w:val="0"/>
                <w:sz w:val="17"/>
              </w:rPr>
              <w:t>NFR-009</w:t>
            </w:r>
          </w:p>
        </w:tc>
        <w:tc>
          <w:tcPr>
            <w:tcW w:type="dxa" w:w="2484"/>
          </w:tcPr>
          <w:p>
            <w:r>
              <w:rPr>
                <w:sz w:val="17"/>
              </w:rPr>
            </w:r>
            <w:r>
              <w:rPr>
                <w:b w:val="0"/>
                <w:i w:val="0"/>
                <w:sz w:val="17"/>
              </w:rPr>
              <w:t>Data retention shall satisfy regulatory and contractual obligations for historical records</w:t>
            </w:r>
          </w:p>
        </w:tc>
        <w:tc>
          <w:tcPr>
            <w:tcW w:type="dxa" w:w="2484"/>
          </w:tcPr>
          <w:p>
            <w:r>
              <w:rPr>
                <w:sz w:val="17"/>
              </w:rPr>
            </w:r>
            <w:r>
              <w:rPr>
                <w:b w:val="0"/>
                <w:i w:val="0"/>
                <w:sz w:val="17"/>
              </w:rPr>
              <w:t>Must</w:t>
            </w:r>
          </w:p>
        </w:tc>
        <w:tc>
          <w:tcPr>
            <w:tcW w:type="dxa" w:w="2484"/>
          </w:tcPr>
          <w:p>
            <w:r>
              <w:rPr>
                <w:sz w:val="17"/>
              </w:rPr>
            </w:r>
            <w:r>
              <w:rPr>
                <w:b w:val="0"/>
                <w:i w:val="0"/>
                <w:sz w:val="17"/>
              </w:rPr>
              <w:t>— see note</w:t>
            </w:r>
          </w:p>
        </w:tc>
      </w:tr>
      <w:tr>
        <w:tc>
          <w:tcPr>
            <w:tcW w:type="dxa" w:w="2484"/>
          </w:tcPr>
          <w:p>
            <w:r>
              <w:rPr>
                <w:sz w:val="17"/>
              </w:rPr>
            </w:r>
            <w:r>
              <w:rPr>
                <w:b w:val="0"/>
                <w:i w:val="0"/>
                <w:sz w:val="17"/>
              </w:rPr>
              <w:t>NFR-010</w:t>
            </w:r>
          </w:p>
        </w:tc>
        <w:tc>
          <w:tcPr>
            <w:tcW w:type="dxa" w:w="2484"/>
          </w:tcPr>
          <w:p>
            <w:r>
              <w:rPr>
                <w:sz w:val="17"/>
              </w:rPr>
            </w:r>
            <w:r>
              <w:rPr>
                <w:b w:val="0"/>
                <w:i w:val="0"/>
                <w:sz w:val="17"/>
              </w:rPr>
              <w:t>The platform version shall remain within vendor support for the defined horizon</w:t>
            </w:r>
          </w:p>
        </w:tc>
        <w:tc>
          <w:tcPr>
            <w:tcW w:type="dxa" w:w="2484"/>
          </w:tcPr>
          <w:p>
            <w:r>
              <w:rPr>
                <w:sz w:val="17"/>
              </w:rPr>
            </w:r>
            <w:r>
              <w:rPr>
                <w:b w:val="0"/>
                <w:i w:val="0"/>
                <w:sz w:val="17"/>
              </w:rPr>
              <w:t>Must</w:t>
            </w:r>
          </w:p>
        </w:tc>
        <w:tc>
          <w:tcPr>
            <w:tcW w:type="dxa" w:w="2484"/>
          </w:tcPr>
          <w:p>
            <w:r>
              <w:rPr>
                <w:sz w:val="17"/>
              </w:rPr>
            </w:r>
            <w:r>
              <w:rPr>
                <w:b w:val="0"/>
                <w:i w:val="0"/>
                <w:sz w:val="17"/>
              </w:rPr>
              <w:t>— see note</w:t>
            </w:r>
          </w:p>
        </w:tc>
      </w:tr>
      <w:tr>
        <w:tc>
          <w:tcPr>
            <w:tcW w:type="dxa" w:w="2484"/>
          </w:tcPr>
          <w:p>
            <w:r>
              <w:rPr>
                <w:sz w:val="17"/>
              </w:rPr>
            </w:r>
            <w:r>
              <w:rPr>
                <w:b w:val="0"/>
                <w:i w:val="0"/>
                <w:sz w:val="17"/>
              </w:rPr>
              <w:t>NFR-011</w:t>
            </w:r>
          </w:p>
        </w:tc>
        <w:tc>
          <w:tcPr>
            <w:tcW w:type="dxa" w:w="2484"/>
          </w:tcPr>
          <w:p>
            <w:r>
              <w:rPr>
                <w:sz w:val="17"/>
              </w:rPr>
            </w:r>
            <w:r>
              <w:rPr>
                <w:b w:val="0"/>
                <w:i w:val="0"/>
                <w:sz w:val="17"/>
              </w:rPr>
              <w:t>Common enrollment and claims tasks shall require no more user steps than the legacy equivalent</w:t>
            </w:r>
          </w:p>
        </w:tc>
        <w:tc>
          <w:tcPr>
            <w:tcW w:type="dxa" w:w="2484"/>
          </w:tcPr>
          <w:p>
            <w:r>
              <w:rPr>
                <w:sz w:val="17"/>
              </w:rPr>
            </w:r>
            <w:r>
              <w:rPr>
                <w:b w:val="0"/>
                <w:i w:val="0"/>
                <w:sz w:val="17"/>
              </w:rPr>
              <w:t>Should</w:t>
            </w:r>
          </w:p>
        </w:tc>
        <w:tc>
          <w:tcPr>
            <w:tcW w:type="dxa" w:w="2484"/>
          </w:tcPr>
          <w:p>
            <w:r>
              <w:rPr>
                <w:sz w:val="17"/>
              </w:rPr>
            </w:r>
            <w:r>
              <w:rPr>
                <w:b w:val="0"/>
                <w:i w:val="0"/>
                <w:sz w:val="17"/>
              </w:rPr>
              <w:t>— see note</w:t>
            </w:r>
          </w:p>
        </w:tc>
      </w:tr>
      <w:tr>
        <w:tc>
          <w:tcPr>
            <w:tcW w:type="dxa" w:w="2484"/>
          </w:tcPr>
          <w:p>
            <w:r>
              <w:rPr>
                <w:sz w:val="17"/>
              </w:rPr>
            </w:r>
            <w:r>
              <w:rPr>
                <w:b w:val="0"/>
                <w:i w:val="0"/>
                <w:sz w:val="17"/>
              </w:rPr>
              <w:t>NFR-012</w:t>
            </w:r>
          </w:p>
        </w:tc>
        <w:tc>
          <w:tcPr>
            <w:tcW w:type="dxa" w:w="2484"/>
          </w:tcPr>
          <w:p>
            <w:r>
              <w:rPr>
                <w:sz w:val="17"/>
              </w:rPr>
            </w:r>
            <w:r>
              <w:rPr>
                <w:b w:val="0"/>
                <w:i w:val="0"/>
                <w:sz w:val="17"/>
              </w:rPr>
              <w:t>Interfaces shall be documented to a standard permitting change without reverse engineering</w:t>
            </w:r>
          </w:p>
        </w:tc>
        <w:tc>
          <w:tcPr>
            <w:tcW w:type="dxa" w:w="2484"/>
          </w:tcPr>
          <w:p>
            <w:r>
              <w:rPr>
                <w:sz w:val="17"/>
              </w:rPr>
            </w:r>
            <w:r>
              <w:rPr>
                <w:b w:val="0"/>
                <w:i w:val="0"/>
                <w:sz w:val="17"/>
              </w:rPr>
              <w:t>Should</w:t>
            </w:r>
          </w:p>
        </w:tc>
        <w:tc>
          <w:tcPr>
            <w:tcW w:type="dxa" w:w="2484"/>
          </w:tcPr>
          <w:p>
            <w:r>
              <w:rPr>
                <w:sz w:val="17"/>
              </w:rPr>
            </w:r>
            <w:r>
              <w:rPr>
                <w:b w:val="0"/>
                <w:i w:val="0"/>
                <w:sz w:val="17"/>
              </w:rPr>
              <w:t>— see note</w:t>
            </w:r>
          </w:p>
        </w:tc>
      </w:tr>
    </w:tbl>
    <w:p/>
    <w:p>
      <w:pPr>
        <w:pStyle w:val="Heading1"/>
      </w:pPr>
      <w:r>
        <w:t>TR Transition Requirements</w:t>
      </w:r>
    </w:p>
    <w:p>
      <w:r>
        <w:rPr>
          <w:b w:val="0"/>
          <w:i w:val="0"/>
        </w:rPr>
        <w:t xml:space="preserve">Temporary capabilities needed only during the change — verified by </w:t>
      </w:r>
      <w:r>
        <w:rPr>
          <w:b/>
          <w:i w:val="0"/>
        </w:rPr>
        <w:t>Conversion dry runs, parallel run, cutover rehearsal</w:t>
      </w:r>
      <w:r>
        <w:rPr>
          <w:b w:val="0"/>
          <w:i w:val="0"/>
        </w:rPr>
        <w:t xml:space="preserve"> (</w:t>
      </w:r>
      <w:r>
        <w:rPr>
          <w:b w:val="0"/>
          <w:i w:val="0"/>
        </w:rPr>
        <w:t>Test Strategy</w:t>
      </w:r>
      <w:r>
        <w:rPr>
          <w:b w:val="0"/>
          <w:i w:val="0"/>
        </w:rPr>
        <w:t xml:space="preserve"> §05, §08).</w:t>
      </w:r>
    </w:p>
    <w:tbl>
      <w:tblPr>
        <w:tblStyle w:val="TableGrid"/>
        <w:tblW w:type="auto" w:w="0"/>
        <w:jc w:val="center"/>
        <w:tblLook w:firstColumn="1" w:firstRow="1" w:lastColumn="0" w:lastRow="0" w:noHBand="0" w:noVBand="1" w:val="04A0"/>
      </w:tblPr>
      <w:tblGrid>
        <w:gridCol w:w="2484"/>
        <w:gridCol w:w="2484"/>
        <w:gridCol w:w="2484"/>
        <w:gridCol w:w="2484"/>
      </w:tblGrid>
      <w:tr>
        <w:tc>
          <w:tcPr>
            <w:tcW w:type="dxa" w:w="2484"/>
          </w:tcPr>
          <w:p>
            <w:r>
              <w:rPr>
                <w:sz w:val="17"/>
              </w:rPr>
            </w:r>
            <w:r>
              <w:rPr>
                <w:b/>
                <w:i w:val="0"/>
                <w:sz w:val="17"/>
              </w:rPr>
              <w:t>ID</w:t>
            </w:r>
          </w:p>
        </w:tc>
        <w:tc>
          <w:tcPr>
            <w:tcW w:type="dxa" w:w="2484"/>
          </w:tcPr>
          <w:p>
            <w:r>
              <w:rPr>
                <w:sz w:val="17"/>
              </w:rPr>
            </w:r>
            <w:r>
              <w:rPr>
                <w:b/>
                <w:i w:val="0"/>
                <w:sz w:val="17"/>
              </w:rPr>
              <w:t>Requirement</w:t>
            </w:r>
          </w:p>
        </w:tc>
        <w:tc>
          <w:tcPr>
            <w:tcW w:type="dxa" w:w="2484"/>
          </w:tcPr>
          <w:p>
            <w:r>
              <w:rPr>
                <w:sz w:val="17"/>
              </w:rPr>
            </w:r>
            <w:r>
              <w:rPr>
                <w:b/>
                <w:i w:val="0"/>
                <w:sz w:val="17"/>
              </w:rPr>
              <w:t>Priority</w:t>
            </w:r>
          </w:p>
        </w:tc>
        <w:tc>
          <w:tcPr>
            <w:tcW w:type="dxa" w:w="2484"/>
          </w:tcPr>
          <w:p>
            <w:r>
              <w:rPr>
                <w:sz w:val="17"/>
              </w:rPr>
            </w:r>
            <w:r>
              <w:rPr>
                <w:b/>
                <w:i w:val="0"/>
                <w:sz w:val="17"/>
              </w:rPr>
              <w:t>Specified by (FSD)</w:t>
            </w:r>
          </w:p>
        </w:tc>
      </w:tr>
      <w:tr>
        <w:tc>
          <w:tcPr>
            <w:tcW w:type="dxa" w:w="2484"/>
          </w:tcPr>
          <w:p>
            <w:r>
              <w:rPr>
                <w:sz w:val="17"/>
              </w:rPr>
            </w:r>
            <w:r>
              <w:rPr>
                <w:b w:val="0"/>
                <w:i w:val="0"/>
                <w:sz w:val="17"/>
              </w:rPr>
              <w:t>TR-001</w:t>
            </w:r>
          </w:p>
        </w:tc>
        <w:tc>
          <w:tcPr>
            <w:tcW w:type="dxa" w:w="2484"/>
          </w:tcPr>
          <w:p>
            <w:r>
              <w:rPr>
                <w:sz w:val="17"/>
              </w:rPr>
            </w:r>
            <w:r>
              <w:rPr>
                <w:b w:val="0"/>
                <w:i w:val="0"/>
                <w:sz w:val="17"/>
              </w:rPr>
              <w:t>Historical member, policy, provider and claims data shall be converted with 100% record and control-total reconciliation</w:t>
            </w:r>
          </w:p>
        </w:tc>
        <w:tc>
          <w:tcPr>
            <w:tcW w:type="dxa" w:w="2484"/>
          </w:tcPr>
          <w:p>
            <w:r>
              <w:rPr>
                <w:sz w:val="17"/>
              </w:rPr>
            </w:r>
            <w:r>
              <w:rPr>
                <w:b w:val="0"/>
                <w:i w:val="0"/>
                <w:sz w:val="17"/>
              </w:rPr>
              <w:t>Must</w:t>
            </w:r>
          </w:p>
        </w:tc>
        <w:tc>
          <w:tcPr>
            <w:tcW w:type="dxa" w:w="2484"/>
          </w:tcPr>
          <w:p>
            <w:r>
              <w:rPr>
                <w:sz w:val="17"/>
              </w:rPr>
            </w:r>
            <w:r>
              <w:rPr>
                <w:b w:val="0"/>
                <w:i w:val="0"/>
                <w:sz w:val="17"/>
              </w:rPr>
              <w:t>FS-008, FS-070–072</w:t>
            </w:r>
          </w:p>
        </w:tc>
      </w:tr>
      <w:tr>
        <w:tc>
          <w:tcPr>
            <w:tcW w:type="dxa" w:w="2484"/>
          </w:tcPr>
          <w:p>
            <w:r>
              <w:rPr>
                <w:sz w:val="17"/>
              </w:rPr>
            </w:r>
            <w:r>
              <w:rPr>
                <w:b w:val="0"/>
                <w:i w:val="0"/>
                <w:sz w:val="17"/>
              </w:rPr>
              <w:t>TR-002</w:t>
            </w:r>
          </w:p>
        </w:tc>
        <w:tc>
          <w:tcPr>
            <w:tcW w:type="dxa" w:w="2484"/>
          </w:tcPr>
          <w:p>
            <w:r>
              <w:rPr>
                <w:sz w:val="17"/>
              </w:rPr>
            </w:r>
            <w:r>
              <w:rPr>
                <w:b w:val="0"/>
                <w:i w:val="0"/>
                <w:sz w:val="17"/>
              </w:rPr>
              <w:t>Duplicate member records identified during conversion shall be resolved by documented rule, with every merge auditable and reversible</w:t>
            </w:r>
          </w:p>
        </w:tc>
        <w:tc>
          <w:tcPr>
            <w:tcW w:type="dxa" w:w="2484"/>
          </w:tcPr>
          <w:p>
            <w:r>
              <w:rPr>
                <w:sz w:val="17"/>
              </w:rPr>
            </w:r>
            <w:r>
              <w:rPr>
                <w:b w:val="0"/>
                <w:i w:val="0"/>
                <w:sz w:val="17"/>
              </w:rPr>
              <w:t>Must</w:t>
            </w:r>
          </w:p>
        </w:tc>
        <w:tc>
          <w:tcPr>
            <w:tcW w:type="dxa" w:w="2484"/>
          </w:tcPr>
          <w:p>
            <w:r>
              <w:rPr>
                <w:sz w:val="17"/>
              </w:rPr>
            </w:r>
            <w:r>
              <w:rPr>
                <w:b w:val="0"/>
                <w:i w:val="0"/>
                <w:sz w:val="17"/>
              </w:rPr>
              <w:t>FS-074</w:t>
            </w:r>
          </w:p>
        </w:tc>
      </w:tr>
      <w:tr>
        <w:tc>
          <w:tcPr>
            <w:tcW w:type="dxa" w:w="2484"/>
          </w:tcPr>
          <w:p>
            <w:r>
              <w:rPr>
                <w:sz w:val="17"/>
              </w:rPr>
            </w:r>
            <w:r>
              <w:rPr>
                <w:b w:val="0"/>
                <w:i w:val="0"/>
                <w:sz w:val="17"/>
              </w:rPr>
              <w:t>TR-003</w:t>
            </w:r>
          </w:p>
        </w:tc>
        <w:tc>
          <w:tcPr>
            <w:tcW w:type="dxa" w:w="2484"/>
          </w:tcPr>
          <w:p>
            <w:r>
              <w:rPr>
                <w:sz w:val="17"/>
              </w:rPr>
            </w:r>
            <w:r>
              <w:rPr>
                <w:b w:val="0"/>
                <w:i w:val="0"/>
                <w:sz w:val="17"/>
              </w:rPr>
              <w:t>Records that cannot be converted shall be quarantined, reported and owned — never silently dropped</w:t>
            </w:r>
          </w:p>
        </w:tc>
        <w:tc>
          <w:tcPr>
            <w:tcW w:type="dxa" w:w="2484"/>
          </w:tcPr>
          <w:p>
            <w:r>
              <w:rPr>
                <w:sz w:val="17"/>
              </w:rPr>
            </w:r>
            <w:r>
              <w:rPr>
                <w:b w:val="0"/>
                <w:i w:val="0"/>
                <w:sz w:val="17"/>
              </w:rPr>
              <w:t>Must</w:t>
            </w:r>
          </w:p>
        </w:tc>
        <w:tc>
          <w:tcPr>
            <w:tcW w:type="dxa" w:w="2484"/>
          </w:tcPr>
          <w:p>
            <w:r>
              <w:rPr>
                <w:sz w:val="17"/>
              </w:rPr>
            </w:r>
            <w:r>
              <w:rPr>
                <w:b w:val="0"/>
                <w:i w:val="0"/>
                <w:sz w:val="17"/>
              </w:rPr>
              <w:t>FS-073</w:t>
            </w:r>
          </w:p>
        </w:tc>
      </w:tr>
      <w:tr>
        <w:tc>
          <w:tcPr>
            <w:tcW w:type="dxa" w:w="2484"/>
          </w:tcPr>
          <w:p>
            <w:r>
              <w:rPr>
                <w:sz w:val="17"/>
              </w:rPr>
            </w:r>
            <w:r>
              <w:rPr>
                <w:b w:val="0"/>
                <w:i w:val="0"/>
                <w:sz w:val="17"/>
              </w:rPr>
              <w:t>TR-004</w:t>
            </w:r>
          </w:p>
        </w:tc>
        <w:tc>
          <w:tcPr>
            <w:tcW w:type="dxa" w:w="2484"/>
          </w:tcPr>
          <w:p>
            <w:r>
              <w:rPr>
                <w:sz w:val="17"/>
              </w:rPr>
            </w:r>
            <w:r>
              <w:rPr>
                <w:b w:val="0"/>
                <w:i w:val="0"/>
                <w:sz w:val="17"/>
              </w:rPr>
              <w:t>Conversion shall be rehearsed at full volume prior to production execution</w:t>
            </w:r>
          </w:p>
        </w:tc>
        <w:tc>
          <w:tcPr>
            <w:tcW w:type="dxa" w:w="2484"/>
          </w:tcPr>
          <w:p>
            <w:r>
              <w:rPr>
                <w:sz w:val="17"/>
              </w:rPr>
            </w:r>
            <w:r>
              <w:rPr>
                <w:b w:val="0"/>
                <w:i w:val="0"/>
                <w:sz w:val="17"/>
              </w:rPr>
              <w:t>Must</w:t>
            </w:r>
          </w:p>
        </w:tc>
        <w:tc>
          <w:tcPr>
            <w:tcW w:type="dxa" w:w="2484"/>
          </w:tcPr>
          <w:p>
            <w:r>
              <w:rPr>
                <w:sz w:val="17"/>
              </w:rPr>
            </w:r>
            <w:r>
              <w:rPr>
                <w:b w:val="0"/>
                <w:i w:val="0"/>
                <w:sz w:val="17"/>
              </w:rPr>
              <w:t>— see note</w:t>
            </w:r>
          </w:p>
        </w:tc>
      </w:tr>
      <w:tr>
        <w:tc>
          <w:tcPr>
            <w:tcW w:type="dxa" w:w="2484"/>
          </w:tcPr>
          <w:p>
            <w:r>
              <w:rPr>
                <w:sz w:val="17"/>
              </w:rPr>
            </w:r>
            <w:r>
              <w:rPr>
                <w:b w:val="0"/>
                <w:i w:val="0"/>
                <w:sz w:val="17"/>
              </w:rPr>
              <w:t>TR-005</w:t>
            </w:r>
          </w:p>
        </w:tc>
        <w:tc>
          <w:tcPr>
            <w:tcW w:type="dxa" w:w="2484"/>
          </w:tcPr>
          <w:p>
            <w:r>
              <w:rPr>
                <w:sz w:val="17"/>
              </w:rPr>
            </w:r>
            <w:r>
              <w:rPr>
                <w:b w:val="0"/>
                <w:i w:val="0"/>
                <w:sz w:val="17"/>
              </w:rPr>
              <w:t>Legacy and new platform shall be run in parallel on representative transactions, with variances explained before cutover</w:t>
            </w:r>
          </w:p>
        </w:tc>
        <w:tc>
          <w:tcPr>
            <w:tcW w:type="dxa" w:w="2484"/>
          </w:tcPr>
          <w:p>
            <w:r>
              <w:rPr>
                <w:sz w:val="17"/>
              </w:rPr>
            </w:r>
            <w:r>
              <w:rPr>
                <w:b w:val="0"/>
                <w:i w:val="0"/>
                <w:sz w:val="17"/>
              </w:rPr>
              <w:t>Must</w:t>
            </w:r>
          </w:p>
        </w:tc>
        <w:tc>
          <w:tcPr>
            <w:tcW w:type="dxa" w:w="2484"/>
          </w:tcPr>
          <w:p>
            <w:r>
              <w:rPr>
                <w:sz w:val="17"/>
              </w:rPr>
            </w:r>
            <w:r>
              <w:rPr>
                <w:b w:val="0"/>
                <w:i w:val="0"/>
                <w:sz w:val="17"/>
              </w:rPr>
              <w:t>— see note</w:t>
            </w:r>
          </w:p>
        </w:tc>
      </w:tr>
      <w:tr>
        <w:tc>
          <w:tcPr>
            <w:tcW w:type="dxa" w:w="2484"/>
          </w:tcPr>
          <w:p>
            <w:r>
              <w:rPr>
                <w:sz w:val="17"/>
              </w:rPr>
            </w:r>
            <w:r>
              <w:rPr>
                <w:b w:val="0"/>
                <w:i w:val="0"/>
                <w:sz w:val="17"/>
              </w:rPr>
              <w:t>TR-006</w:t>
            </w:r>
          </w:p>
        </w:tc>
        <w:tc>
          <w:tcPr>
            <w:tcW w:type="dxa" w:w="2484"/>
          </w:tcPr>
          <w:p>
            <w:r>
              <w:rPr>
                <w:sz w:val="17"/>
              </w:rPr>
            </w:r>
            <w:r>
              <w:rPr>
                <w:b w:val="0"/>
                <w:i w:val="0"/>
                <w:sz w:val="17"/>
              </w:rPr>
              <w:t>Conversion shall complete within the available cutover outage window</w:t>
            </w:r>
          </w:p>
        </w:tc>
        <w:tc>
          <w:tcPr>
            <w:tcW w:type="dxa" w:w="2484"/>
          </w:tcPr>
          <w:p>
            <w:r>
              <w:rPr>
                <w:sz w:val="17"/>
              </w:rPr>
            </w:r>
            <w:r>
              <w:rPr>
                <w:b w:val="0"/>
                <w:i w:val="0"/>
                <w:sz w:val="17"/>
              </w:rPr>
              <w:t>Must</w:t>
            </w:r>
          </w:p>
        </w:tc>
        <w:tc>
          <w:tcPr>
            <w:tcW w:type="dxa" w:w="2484"/>
          </w:tcPr>
          <w:p>
            <w:r>
              <w:rPr>
                <w:sz w:val="17"/>
              </w:rPr>
            </w:r>
            <w:r>
              <w:rPr>
                <w:b w:val="0"/>
                <w:i w:val="0"/>
                <w:sz w:val="17"/>
              </w:rPr>
              <w:t>— see note</w:t>
            </w:r>
          </w:p>
        </w:tc>
      </w:tr>
      <w:tr>
        <w:tc>
          <w:tcPr>
            <w:tcW w:type="dxa" w:w="2484"/>
          </w:tcPr>
          <w:p>
            <w:r>
              <w:rPr>
                <w:sz w:val="17"/>
              </w:rPr>
            </w:r>
            <w:r>
              <w:rPr>
                <w:b w:val="0"/>
                <w:i w:val="0"/>
                <w:sz w:val="17"/>
              </w:rPr>
              <w:t>TR-007</w:t>
            </w:r>
          </w:p>
        </w:tc>
        <w:tc>
          <w:tcPr>
            <w:tcW w:type="dxa" w:w="2484"/>
          </w:tcPr>
          <w:p>
            <w:r>
              <w:rPr>
                <w:sz w:val="17"/>
              </w:rPr>
            </w:r>
            <w:r>
              <w:rPr>
                <w:b w:val="0"/>
                <w:i w:val="0"/>
                <w:sz w:val="17"/>
              </w:rPr>
              <w:t>A tested rollback path shall exist up to the defined point of no return</w:t>
            </w:r>
          </w:p>
        </w:tc>
        <w:tc>
          <w:tcPr>
            <w:tcW w:type="dxa" w:w="2484"/>
          </w:tcPr>
          <w:p>
            <w:r>
              <w:rPr>
                <w:sz w:val="17"/>
              </w:rPr>
            </w:r>
            <w:r>
              <w:rPr>
                <w:b w:val="0"/>
                <w:i w:val="0"/>
                <w:sz w:val="17"/>
              </w:rPr>
              <w:t>Must</w:t>
            </w:r>
          </w:p>
        </w:tc>
        <w:tc>
          <w:tcPr>
            <w:tcW w:type="dxa" w:w="2484"/>
          </w:tcPr>
          <w:p>
            <w:r>
              <w:rPr>
                <w:sz w:val="17"/>
              </w:rPr>
            </w:r>
            <w:r>
              <w:rPr>
                <w:b w:val="0"/>
                <w:i w:val="0"/>
                <w:sz w:val="17"/>
              </w:rPr>
              <w:t>— see note</w:t>
            </w:r>
          </w:p>
        </w:tc>
      </w:tr>
      <w:tr>
        <w:tc>
          <w:tcPr>
            <w:tcW w:type="dxa" w:w="2484"/>
          </w:tcPr>
          <w:p>
            <w:r>
              <w:rPr>
                <w:sz w:val="17"/>
              </w:rPr>
            </w:r>
            <w:r>
              <w:rPr>
                <w:b w:val="0"/>
                <w:i w:val="0"/>
                <w:sz w:val="17"/>
              </w:rPr>
              <w:t>TR-008</w:t>
            </w:r>
          </w:p>
        </w:tc>
        <w:tc>
          <w:tcPr>
            <w:tcW w:type="dxa" w:w="2484"/>
          </w:tcPr>
          <w:p>
            <w:r>
              <w:rPr>
                <w:sz w:val="17"/>
              </w:rPr>
            </w:r>
            <w:r>
              <w:rPr>
                <w:b w:val="0"/>
                <w:i w:val="0"/>
                <w:sz w:val="17"/>
              </w:rPr>
              <w:t>Affected staff shall be trained and assessed as competent before cutover</w:t>
            </w:r>
          </w:p>
        </w:tc>
        <w:tc>
          <w:tcPr>
            <w:tcW w:type="dxa" w:w="2484"/>
          </w:tcPr>
          <w:p>
            <w:r>
              <w:rPr>
                <w:sz w:val="17"/>
              </w:rPr>
            </w:r>
            <w:r>
              <w:rPr>
                <w:b w:val="0"/>
                <w:i w:val="0"/>
                <w:sz w:val="17"/>
              </w:rPr>
              <w:t>Must</w:t>
            </w:r>
          </w:p>
        </w:tc>
        <w:tc>
          <w:tcPr>
            <w:tcW w:type="dxa" w:w="2484"/>
          </w:tcPr>
          <w:p>
            <w:r>
              <w:rPr>
                <w:sz w:val="17"/>
              </w:rPr>
            </w:r>
            <w:r>
              <w:rPr>
                <w:b w:val="0"/>
                <w:i w:val="0"/>
                <w:sz w:val="17"/>
              </w:rPr>
              <w:t>— see note</w:t>
            </w:r>
          </w:p>
        </w:tc>
      </w:tr>
      <w:tr>
        <w:tc>
          <w:tcPr>
            <w:tcW w:type="dxa" w:w="2484"/>
          </w:tcPr>
          <w:p>
            <w:r>
              <w:rPr>
                <w:sz w:val="17"/>
              </w:rPr>
            </w:r>
            <w:r>
              <w:rPr>
                <w:b w:val="0"/>
                <w:i w:val="0"/>
                <w:sz w:val="17"/>
              </w:rPr>
              <w:t>TR-009</w:t>
            </w:r>
          </w:p>
        </w:tc>
        <w:tc>
          <w:tcPr>
            <w:tcW w:type="dxa" w:w="2484"/>
          </w:tcPr>
          <w:p>
            <w:r>
              <w:rPr>
                <w:sz w:val="17"/>
              </w:rPr>
            </w:r>
            <w:r>
              <w:rPr>
                <w:b w:val="0"/>
                <w:i w:val="0"/>
                <w:sz w:val="17"/>
              </w:rPr>
              <w:t>Business process documentation shall be updated to reflect the new platform before Go-Live</w:t>
            </w:r>
          </w:p>
        </w:tc>
        <w:tc>
          <w:tcPr>
            <w:tcW w:type="dxa" w:w="2484"/>
          </w:tcPr>
          <w:p>
            <w:r>
              <w:rPr>
                <w:sz w:val="17"/>
              </w:rPr>
            </w:r>
            <w:r>
              <w:rPr>
                <w:b w:val="0"/>
                <w:i w:val="0"/>
                <w:sz w:val="17"/>
              </w:rPr>
              <w:t>Must</w:t>
            </w:r>
          </w:p>
        </w:tc>
        <w:tc>
          <w:tcPr>
            <w:tcW w:type="dxa" w:w="2484"/>
          </w:tcPr>
          <w:p>
            <w:r>
              <w:rPr>
                <w:sz w:val="17"/>
              </w:rPr>
            </w:r>
            <w:r>
              <w:rPr>
                <w:b w:val="0"/>
                <w:i w:val="0"/>
                <w:sz w:val="17"/>
              </w:rPr>
              <w:t>— see note</w:t>
            </w:r>
          </w:p>
        </w:tc>
      </w:tr>
      <w:tr>
        <w:tc>
          <w:tcPr>
            <w:tcW w:type="dxa" w:w="2484"/>
          </w:tcPr>
          <w:p>
            <w:r>
              <w:rPr>
                <w:sz w:val="17"/>
              </w:rPr>
            </w:r>
            <w:r>
              <w:rPr>
                <w:b w:val="0"/>
                <w:i w:val="0"/>
                <w:sz w:val="17"/>
              </w:rPr>
              <w:t>TR-010</w:t>
            </w:r>
          </w:p>
        </w:tc>
        <w:tc>
          <w:tcPr>
            <w:tcW w:type="dxa" w:w="2484"/>
          </w:tcPr>
          <w:p>
            <w:r>
              <w:rPr>
                <w:sz w:val="17"/>
              </w:rPr>
            </w:r>
            <w:r>
              <w:rPr>
                <w:b w:val="0"/>
                <w:i w:val="0"/>
                <w:sz w:val="17"/>
              </w:rPr>
              <w:t>Hypercare support shall be staffed at elevated levels for the defined period following cutover</w:t>
            </w:r>
          </w:p>
        </w:tc>
        <w:tc>
          <w:tcPr>
            <w:tcW w:type="dxa" w:w="2484"/>
          </w:tcPr>
          <w:p>
            <w:r>
              <w:rPr>
                <w:sz w:val="17"/>
              </w:rPr>
            </w:r>
            <w:r>
              <w:rPr>
                <w:b w:val="0"/>
                <w:i w:val="0"/>
                <w:sz w:val="17"/>
              </w:rPr>
              <w:t>Must</w:t>
            </w:r>
          </w:p>
        </w:tc>
        <w:tc>
          <w:tcPr>
            <w:tcW w:type="dxa" w:w="2484"/>
          </w:tcPr>
          <w:p>
            <w:r>
              <w:rPr>
                <w:sz w:val="17"/>
              </w:rPr>
            </w:r>
            <w:r>
              <w:rPr>
                <w:b w:val="0"/>
                <w:i w:val="0"/>
                <w:sz w:val="17"/>
              </w:rPr>
              <w:t>— see note</w:t>
            </w:r>
          </w:p>
        </w:tc>
      </w:tr>
      <w:tr>
        <w:tc>
          <w:tcPr>
            <w:tcW w:type="dxa" w:w="2484"/>
          </w:tcPr>
          <w:p>
            <w:r>
              <w:rPr>
                <w:sz w:val="17"/>
              </w:rPr>
            </w:r>
            <w:r>
              <w:rPr>
                <w:b w:val="0"/>
                <w:i w:val="0"/>
                <w:sz w:val="17"/>
              </w:rPr>
              <w:t>TR-011</w:t>
            </w:r>
          </w:p>
        </w:tc>
        <w:tc>
          <w:tcPr>
            <w:tcW w:type="dxa" w:w="2484"/>
          </w:tcPr>
          <w:p>
            <w:r>
              <w:rPr>
                <w:sz w:val="17"/>
              </w:rPr>
            </w:r>
            <w:r>
              <w:rPr>
                <w:b w:val="0"/>
                <w:i w:val="0"/>
                <w:sz w:val="17"/>
              </w:rPr>
              <w:t>Legacy platform access shall be retained read-only until data retention obligations are verified as satisfied</w:t>
            </w:r>
          </w:p>
        </w:tc>
        <w:tc>
          <w:tcPr>
            <w:tcW w:type="dxa" w:w="2484"/>
          </w:tcPr>
          <w:p>
            <w:r>
              <w:rPr>
                <w:sz w:val="17"/>
              </w:rPr>
            </w:r>
            <w:r>
              <w:rPr>
                <w:b w:val="0"/>
                <w:i w:val="0"/>
                <w:sz w:val="17"/>
              </w:rPr>
              <w:t>Should</w:t>
            </w:r>
          </w:p>
        </w:tc>
        <w:tc>
          <w:tcPr>
            <w:tcW w:type="dxa" w:w="2484"/>
          </w:tcPr>
          <w:p>
            <w:r>
              <w:rPr>
                <w:sz w:val="17"/>
              </w:rPr>
            </w:r>
            <w:r>
              <w:rPr>
                <w:b w:val="0"/>
                <w:i w:val="0"/>
                <w:sz w:val="17"/>
              </w:rPr>
              <w:t>— see note</w:t>
            </w:r>
          </w:p>
        </w:tc>
      </w:tr>
      <w:tr>
        <w:tc>
          <w:tcPr>
            <w:tcW w:type="dxa" w:w="2484"/>
          </w:tcPr>
          <w:p>
            <w:r>
              <w:rPr>
                <w:sz w:val="17"/>
              </w:rPr>
            </w:r>
            <w:r>
              <w:rPr>
                <w:b w:val="0"/>
                <w:i w:val="0"/>
                <w:sz w:val="17"/>
              </w:rPr>
              <w:t>TR-012</w:t>
            </w:r>
          </w:p>
        </w:tc>
        <w:tc>
          <w:tcPr>
            <w:tcW w:type="dxa" w:w="2484"/>
          </w:tcPr>
          <w:p>
            <w:r>
              <w:rPr>
                <w:sz w:val="17"/>
              </w:rPr>
            </w:r>
            <w:r>
              <w:rPr>
                <w:b w:val="0"/>
                <w:i w:val="0"/>
                <w:sz w:val="17"/>
              </w:rPr>
              <w:t>Members and providers shall be notified of any externally visible change in advance</w:t>
            </w:r>
          </w:p>
        </w:tc>
        <w:tc>
          <w:tcPr>
            <w:tcW w:type="dxa" w:w="2484"/>
          </w:tcPr>
          <w:p>
            <w:r>
              <w:rPr>
                <w:sz w:val="17"/>
              </w:rPr>
            </w:r>
            <w:r>
              <w:rPr>
                <w:b w:val="0"/>
                <w:i w:val="0"/>
                <w:sz w:val="17"/>
              </w:rPr>
              <w:t>Should</w:t>
            </w:r>
          </w:p>
        </w:tc>
        <w:tc>
          <w:tcPr>
            <w:tcW w:type="dxa" w:w="2484"/>
          </w:tcPr>
          <w:p>
            <w:r>
              <w:rPr>
                <w:sz w:val="17"/>
              </w:rPr>
            </w:r>
            <w:r>
              <w:rPr>
                <w:b w:val="0"/>
                <w:i w:val="0"/>
                <w:sz w:val="17"/>
              </w:rPr>
              <w:t>— see note</w:t>
            </w:r>
          </w:p>
        </w:tc>
      </w:tr>
    </w:tbl>
    <w:p/>
    <w:p>
      <w:pPr>
        <w:pStyle w:val="Heading1"/>
      </w:pPr>
      <w:r>
        <w:t>03 Traceability Gaps — Now Closed</w:t>
      </w:r>
    </w:p>
    <w:p>
      <w:r>
        <w:rPr>
          <w:b w:val="0"/>
          <w:i w:val="0"/>
        </w:rPr>
        <w:t>An RTM that reports complete coverage on a programme still in build is not being maintained. The three transition-requirement gaps this matrix recorded are now closed: each is owned by a maintained plan, cross-referenced below. Recording both the gap and its closure — rather than quietly deleting the gap once filled — is what lets a reviewer see that the matrix was worked, not decorated.</w:t>
      </w:r>
    </w:p>
    <w:tbl>
      <w:tblPr>
        <w:tblStyle w:val="TableGrid"/>
        <w:tblW w:type="auto" w:w="0"/>
        <w:jc w:val="center"/>
        <w:tblLook w:firstColumn="1" w:firstRow="1" w:lastColumn="0" w:lastRow="0" w:noHBand="0" w:noVBand="1" w:val="04A0"/>
      </w:tblPr>
      <w:tblGrid>
        <w:gridCol w:w="1987"/>
        <w:gridCol w:w="1987"/>
        <w:gridCol w:w="1987"/>
        <w:gridCol w:w="1987"/>
        <w:gridCol w:w="1987"/>
      </w:tblGrid>
      <w:tr>
        <w:tc>
          <w:tcPr>
            <w:tcW w:type="dxa" w:w="1987"/>
          </w:tcPr>
          <w:p>
            <w:r>
              <w:rPr>
                <w:sz w:val="17"/>
              </w:rPr>
            </w:r>
            <w:r>
              <w:rPr>
                <w:b/>
                <w:i w:val="0"/>
                <w:sz w:val="17"/>
              </w:rPr>
              <w:t>#</w:t>
            </w:r>
          </w:p>
        </w:tc>
        <w:tc>
          <w:tcPr>
            <w:tcW w:type="dxa" w:w="1987"/>
          </w:tcPr>
          <w:p>
            <w:r>
              <w:rPr>
                <w:sz w:val="17"/>
              </w:rPr>
            </w:r>
            <w:r>
              <w:rPr>
                <w:b/>
                <w:i w:val="0"/>
                <w:sz w:val="17"/>
              </w:rPr>
              <w:t>Gap (as recorded)</w:t>
            </w:r>
          </w:p>
        </w:tc>
        <w:tc>
          <w:tcPr>
            <w:tcW w:type="dxa" w:w="1987"/>
          </w:tcPr>
          <w:p>
            <w:r>
              <w:rPr>
                <w:sz w:val="17"/>
              </w:rPr>
            </w:r>
            <w:r>
              <w:rPr>
                <w:b/>
                <w:i w:val="0"/>
                <w:sz w:val="17"/>
              </w:rPr>
              <w:t>Affected requirements</w:t>
            </w:r>
          </w:p>
        </w:tc>
        <w:tc>
          <w:tcPr>
            <w:tcW w:type="dxa" w:w="1987"/>
          </w:tcPr>
          <w:p>
            <w:r>
              <w:rPr>
                <w:sz w:val="17"/>
              </w:rPr>
            </w:r>
            <w:r>
              <w:rPr>
                <w:b/>
                <w:i w:val="0"/>
                <w:sz w:val="17"/>
              </w:rPr>
              <w:t>Now owned by</w:t>
            </w:r>
          </w:p>
        </w:tc>
        <w:tc>
          <w:tcPr>
            <w:tcW w:type="dxa" w:w="1987"/>
          </w:tcPr>
          <w:p>
            <w:r>
              <w:rPr>
                <w:sz w:val="17"/>
              </w:rPr>
            </w:r>
            <w:r>
              <w:rPr>
                <w:b/>
                <w:i w:val="0"/>
                <w:sz w:val="17"/>
              </w:rPr>
              <w:t>Status</w:t>
            </w:r>
          </w:p>
        </w:tc>
      </w:tr>
      <w:tr>
        <w:tc>
          <w:tcPr>
            <w:tcW w:type="dxa" w:w="1987"/>
          </w:tcPr>
          <w:p>
            <w:r>
              <w:rPr>
                <w:sz w:val="17"/>
              </w:rPr>
            </w:r>
            <w:r>
              <w:rPr>
                <w:b w:val="0"/>
                <w:i w:val="0"/>
                <w:sz w:val="17"/>
              </w:rPr>
              <w:t>G-01</w:t>
            </w:r>
          </w:p>
        </w:tc>
        <w:tc>
          <w:tcPr>
            <w:tcW w:type="dxa" w:w="1987"/>
          </w:tcPr>
          <w:p>
            <w:r>
              <w:rPr>
                <w:sz w:val="17"/>
              </w:rPr>
            </w:r>
            <w:r>
              <w:rPr>
                <w:b/>
                <w:i w:val="0"/>
                <w:sz w:val="17"/>
              </w:rPr>
              <w:t>No Data Conversion Plan artifact.</w:t>
            </w:r>
            <w:r>
              <w:rPr>
                <w:b w:val="0"/>
                <w:i w:val="0"/>
                <w:sz w:val="17"/>
              </w:rPr>
              <w:t xml:space="preserve"> Nine transition requirements name conversion behaviour that was specified nowhere as a maintained document; TR detail lived in the FSD and the Test Strategy</w:t>
            </w:r>
          </w:p>
        </w:tc>
        <w:tc>
          <w:tcPr>
            <w:tcW w:type="dxa" w:w="1987"/>
          </w:tcPr>
          <w:p>
            <w:r>
              <w:rPr>
                <w:sz w:val="17"/>
              </w:rPr>
            </w:r>
            <w:r>
              <w:rPr>
                <w:b w:val="0"/>
                <w:i w:val="0"/>
                <w:sz w:val="17"/>
              </w:rPr>
              <w:t>TR-001 – TR-007</w:t>
            </w:r>
          </w:p>
        </w:tc>
        <w:tc>
          <w:tcPr>
            <w:tcW w:type="dxa" w:w="1987"/>
          </w:tcPr>
          <w:p>
            <w:r>
              <w:rPr>
                <w:sz w:val="17"/>
              </w:rPr>
            </w:r>
            <w:r>
              <w:rPr>
                <w:b w:val="0"/>
                <w:i w:val="0"/>
                <w:sz w:val="17"/>
              </w:rPr>
              <w:t>Data Conversion Plan</w:t>
            </w:r>
            <w:r>
              <w:rPr>
                <w:b w:val="0"/>
                <w:i w:val="0"/>
                <w:sz w:val="17"/>
              </w:rPr>
              <w:t xml:space="preserve"> (T. McCormick)</w:t>
            </w:r>
          </w:p>
        </w:tc>
        <w:tc>
          <w:tcPr>
            <w:tcW w:type="dxa" w:w="1987"/>
          </w:tcPr>
          <w:p>
            <w:r>
              <w:rPr>
                <w:sz w:val="17"/>
              </w:rPr>
            </w:r>
            <w:r>
              <w:rPr>
                <w:b w:val="0"/>
                <w:i w:val="0"/>
                <w:sz w:val="17"/>
              </w:rPr>
              <w:t>Closed</w:t>
            </w:r>
          </w:p>
        </w:tc>
      </w:tr>
      <w:tr>
        <w:tc>
          <w:tcPr>
            <w:tcW w:type="dxa" w:w="1987"/>
          </w:tcPr>
          <w:p>
            <w:r>
              <w:rPr>
                <w:sz w:val="17"/>
              </w:rPr>
            </w:r>
            <w:r>
              <w:rPr>
                <w:b w:val="0"/>
                <w:i w:val="0"/>
                <w:sz w:val="17"/>
              </w:rPr>
              <w:t>G-02</w:t>
            </w:r>
          </w:p>
        </w:tc>
        <w:tc>
          <w:tcPr>
            <w:tcW w:type="dxa" w:w="1987"/>
          </w:tcPr>
          <w:p>
            <w:r>
              <w:rPr>
                <w:sz w:val="17"/>
              </w:rPr>
            </w:r>
            <w:r>
              <w:rPr>
                <w:b/>
                <w:i w:val="0"/>
                <w:sz w:val="17"/>
              </w:rPr>
              <w:t>No Cutover Plan artifact.</w:t>
            </w:r>
            <w:r>
              <w:rPr>
                <w:b w:val="0"/>
                <w:i w:val="0"/>
                <w:sz w:val="17"/>
              </w:rPr>
              <w:t xml:space="preserve"> Rollback, hypercare and cutover-window requirements had no single owning document</w:t>
            </w:r>
          </w:p>
        </w:tc>
        <w:tc>
          <w:tcPr>
            <w:tcW w:type="dxa" w:w="1987"/>
          </w:tcPr>
          <w:p>
            <w:r>
              <w:rPr>
                <w:sz w:val="17"/>
              </w:rPr>
            </w:r>
            <w:r>
              <w:rPr>
                <w:b w:val="0"/>
                <w:i w:val="0"/>
                <w:sz w:val="17"/>
              </w:rPr>
              <w:t>TR-006, TR-007, TR-010, TR-011, TR-012</w:t>
            </w:r>
          </w:p>
        </w:tc>
        <w:tc>
          <w:tcPr>
            <w:tcW w:type="dxa" w:w="1987"/>
          </w:tcPr>
          <w:p>
            <w:r>
              <w:rPr>
                <w:sz w:val="17"/>
              </w:rPr>
            </w:r>
            <w:r>
              <w:rPr>
                <w:b w:val="0"/>
                <w:i w:val="0"/>
                <w:sz w:val="17"/>
              </w:rPr>
              <w:t>Cutover Plan</w:t>
            </w:r>
            <w:r>
              <w:rPr>
                <w:b w:val="0"/>
                <w:i w:val="0"/>
                <w:sz w:val="17"/>
              </w:rPr>
              <w:t xml:space="preserve"> (C. Tyrrell)</w:t>
            </w:r>
          </w:p>
        </w:tc>
        <w:tc>
          <w:tcPr>
            <w:tcW w:type="dxa" w:w="1987"/>
          </w:tcPr>
          <w:p>
            <w:r>
              <w:rPr>
                <w:sz w:val="17"/>
              </w:rPr>
            </w:r>
            <w:r>
              <w:rPr>
                <w:b w:val="0"/>
                <w:i w:val="0"/>
                <w:sz w:val="17"/>
              </w:rPr>
              <w:t>Closed</w:t>
            </w:r>
          </w:p>
        </w:tc>
      </w:tr>
      <w:tr>
        <w:tc>
          <w:tcPr>
            <w:tcW w:type="dxa" w:w="1987"/>
          </w:tcPr>
          <w:p>
            <w:r>
              <w:rPr>
                <w:sz w:val="17"/>
              </w:rPr>
            </w:r>
            <w:r>
              <w:rPr>
                <w:b w:val="0"/>
                <w:i w:val="0"/>
                <w:sz w:val="17"/>
              </w:rPr>
              <w:t>G-03</w:t>
            </w:r>
          </w:p>
        </w:tc>
        <w:tc>
          <w:tcPr>
            <w:tcW w:type="dxa" w:w="1987"/>
          </w:tcPr>
          <w:p>
            <w:r>
              <w:rPr>
                <w:sz w:val="17"/>
              </w:rPr>
            </w:r>
            <w:r>
              <w:rPr>
                <w:b/>
                <w:i w:val="0"/>
                <w:sz w:val="17"/>
              </w:rPr>
              <w:t>No Training Plan artifact.</w:t>
            </w:r>
            <w:r>
              <w:rPr>
                <w:b w:val="0"/>
                <w:i w:val="0"/>
                <w:sz w:val="17"/>
              </w:rPr>
              <w:t xml:space="preserve"> Training and process-documentation requirements were owned but not documented</w:t>
            </w:r>
          </w:p>
        </w:tc>
        <w:tc>
          <w:tcPr>
            <w:tcW w:type="dxa" w:w="1987"/>
          </w:tcPr>
          <w:p>
            <w:r>
              <w:rPr>
                <w:sz w:val="17"/>
              </w:rPr>
            </w:r>
            <w:r>
              <w:rPr>
                <w:b w:val="0"/>
                <w:i w:val="0"/>
                <w:sz w:val="17"/>
              </w:rPr>
              <w:t>TR-008, TR-009</w:t>
            </w:r>
          </w:p>
        </w:tc>
        <w:tc>
          <w:tcPr>
            <w:tcW w:type="dxa" w:w="1987"/>
          </w:tcPr>
          <w:p>
            <w:r>
              <w:rPr>
                <w:sz w:val="17"/>
              </w:rPr>
            </w:r>
            <w:r>
              <w:rPr>
                <w:b w:val="0"/>
                <w:i w:val="0"/>
                <w:sz w:val="17"/>
              </w:rPr>
              <w:t>Training Plan</w:t>
            </w:r>
            <w:r>
              <w:rPr>
                <w:b w:val="0"/>
                <w:i w:val="0"/>
                <w:sz w:val="17"/>
              </w:rPr>
              <w:t xml:space="preserve"> (H. Osei / L. Bergström)</w:t>
            </w:r>
          </w:p>
        </w:tc>
        <w:tc>
          <w:tcPr>
            <w:tcW w:type="dxa" w:w="1987"/>
          </w:tcPr>
          <w:p>
            <w:r>
              <w:rPr>
                <w:sz w:val="17"/>
              </w:rPr>
            </w:r>
            <w:r>
              <w:rPr>
                <w:b w:val="0"/>
                <w:i w:val="0"/>
                <w:sz w:val="17"/>
              </w:rPr>
              <w:t>Closed</w:t>
            </w:r>
          </w:p>
        </w:tc>
      </w:tr>
    </w:tbl>
    <w:p/>
    <w:p>
      <w:r>
        <w:rPr>
          <w:b/>
          <w:i w:val="0"/>
        </w:rPr>
        <w:t>All three gaps are closed against maintained documents.</w:t>
      </w:r>
      <w:r>
        <w:rPr>
          <w:b w:val="0"/>
          <w:i w:val="0"/>
        </w:rPr>
        <w:t xml:space="preserve"> Every transition requirement TR-001 through TR-012 now traces to exactly one owning plan: TR-001–007 to the </w:t>
      </w:r>
      <w:r>
        <w:rPr>
          <w:b w:val="0"/>
          <w:i w:val="0"/>
        </w:rPr>
        <w:t>Data Conversion Plan</w:t>
      </w:r>
      <w:r>
        <w:rPr>
          <w:b w:val="0"/>
          <w:i w:val="0"/>
        </w:rPr>
        <w:t xml:space="preserve">, TR-006/007 runbook plus TR-010/011/012 to the </w:t>
      </w:r>
      <w:r>
        <w:rPr>
          <w:b w:val="0"/>
          <w:i w:val="0"/>
        </w:rPr>
        <w:t>Cutover Plan</w:t>
      </w:r>
      <w:r>
        <w:rPr>
          <w:b w:val="0"/>
          <w:i w:val="0"/>
        </w:rPr>
        <w:t xml:space="preserve">, and TR-008/009 to the </w:t>
      </w:r>
      <w:r>
        <w:rPr>
          <w:b w:val="0"/>
          <w:i w:val="0"/>
        </w:rPr>
        <w:t>Training Plan</w:t>
      </w:r>
      <w:r>
        <w:rPr>
          <w:b w:val="0"/>
          <w:i w:val="0"/>
        </w:rPr>
        <w:t xml:space="preserve">. The gaps were documentation gaps, not planning gaps — the </w:t>
      </w:r>
      <w:r>
        <w:rPr>
          <w:b w:val="0"/>
          <w:i w:val="0"/>
        </w:rPr>
        <w:t>WBS</w:t>
      </w:r>
      <w:r>
        <w:rPr>
          <w:b w:val="0"/>
          <w:i w:val="0"/>
        </w:rPr>
        <w:t xml:space="preserve"> already contained the conversion, cutover and training work and the </w:t>
      </w:r>
      <w:r>
        <w:rPr>
          <w:b w:val="0"/>
          <w:i w:val="0"/>
        </w:rPr>
        <w:t>Test Strategy</w:t>
      </w:r>
      <w:r>
        <w:rPr>
          <w:b w:val="0"/>
          <w:i w:val="0"/>
        </w:rPr>
        <w:t xml:space="preserve"> already specified verification; what was missing was the owning document a reviewer traces a transition requirement into, and now exists.</w:t>
      </w:r>
    </w:p>
    <w:p>
      <w:pPr>
        <w:pStyle w:val="Heading1"/>
      </w:pPr>
      <w:r>
        <w:t>04 Maintenance &amp; Governance</w:t>
      </w:r>
    </w:p>
    <w:tbl>
      <w:tblPr>
        <w:tblStyle w:val="TableGrid"/>
        <w:tblW w:type="auto" w:w="0"/>
        <w:jc w:val="center"/>
        <w:tblLook w:firstColumn="1" w:firstRow="1" w:lastColumn="0" w:lastRow="0" w:noHBand="0" w:noVBand="1" w:val="04A0"/>
      </w:tblPr>
      <w:tblGrid>
        <w:gridCol w:w="4968"/>
        <w:gridCol w:w="4968"/>
      </w:tblGrid>
      <w:tr>
        <w:tc>
          <w:tcPr>
            <w:tcW w:type="dxa" w:w="4968"/>
          </w:tcPr>
          <w:p>
            <w:r>
              <w:rPr>
                <w:sz w:val="17"/>
              </w:rPr>
            </w:r>
            <w:r>
              <w:rPr>
                <w:b/>
                <w:i w:val="0"/>
                <w:sz w:val="17"/>
              </w:rPr>
              <w:t>Aspect</w:t>
            </w:r>
          </w:p>
        </w:tc>
        <w:tc>
          <w:tcPr>
            <w:tcW w:type="dxa" w:w="4968"/>
          </w:tcPr>
          <w:p>
            <w:r>
              <w:rPr>
                <w:sz w:val="17"/>
              </w:rPr>
            </w:r>
            <w:r>
              <w:rPr>
                <w:b/>
                <w:i w:val="0"/>
                <w:sz w:val="17"/>
              </w:rPr>
              <w:t>Rule</w:t>
            </w:r>
          </w:p>
        </w:tc>
      </w:tr>
      <w:tr>
        <w:tc>
          <w:tcPr>
            <w:tcW w:type="dxa" w:w="4968"/>
          </w:tcPr>
          <w:p>
            <w:r>
              <w:rPr>
                <w:sz w:val="17"/>
              </w:rPr>
            </w:r>
            <w:r>
              <w:rPr>
                <w:b w:val="0"/>
                <w:i w:val="0"/>
                <w:sz w:val="17"/>
              </w:rPr>
              <w:t>Owner</w:t>
            </w:r>
          </w:p>
        </w:tc>
        <w:tc>
          <w:tcPr>
            <w:tcW w:type="dxa" w:w="4968"/>
          </w:tcPr>
          <w:p>
            <w:r>
              <w:rPr>
                <w:sz w:val="17"/>
              </w:rPr>
            </w:r>
            <w:r>
              <w:rPr>
                <w:b w:val="0"/>
                <w:i w:val="0"/>
                <w:sz w:val="17"/>
              </w:rPr>
              <w:t>F. Jones — Lead Business Analyst</w:t>
            </w:r>
          </w:p>
        </w:tc>
      </w:tr>
      <w:tr>
        <w:tc>
          <w:tcPr>
            <w:tcW w:type="dxa" w:w="4968"/>
          </w:tcPr>
          <w:p>
            <w:r>
              <w:rPr>
                <w:sz w:val="17"/>
              </w:rPr>
            </w:r>
            <w:r>
              <w:rPr>
                <w:b w:val="0"/>
                <w:i w:val="0"/>
                <w:sz w:val="17"/>
              </w:rPr>
              <w:t>Baseline</w:t>
            </w:r>
          </w:p>
        </w:tc>
        <w:tc>
          <w:tcPr>
            <w:tcW w:type="dxa" w:w="4968"/>
          </w:tcPr>
          <w:p>
            <w:r>
              <w:rPr>
                <w:sz w:val="17"/>
              </w:rPr>
            </w:r>
            <w:r>
              <w:rPr>
                <w:b w:val="0"/>
                <w:i w:val="0"/>
                <w:sz w:val="17"/>
              </w:rPr>
              <w:t xml:space="preserve">Tracks the </w:t>
            </w:r>
            <w:r>
              <w:rPr>
                <w:b w:val="0"/>
                <w:i w:val="0"/>
                <w:sz w:val="17"/>
              </w:rPr>
              <w:t>BRD</w:t>
            </w:r>
            <w:r>
              <w:rPr>
                <w:b w:val="0"/>
                <w:i w:val="0"/>
                <w:sz w:val="17"/>
              </w:rPr>
              <w:t xml:space="preserve"> baseline of 3 Nov 2026</w:t>
            </w:r>
          </w:p>
        </w:tc>
      </w:tr>
      <w:tr>
        <w:tc>
          <w:tcPr>
            <w:tcW w:type="dxa" w:w="4968"/>
          </w:tcPr>
          <w:p>
            <w:r>
              <w:rPr>
                <w:sz w:val="17"/>
              </w:rPr>
            </w:r>
            <w:r>
              <w:rPr>
                <w:b w:val="0"/>
                <w:i w:val="0"/>
                <w:sz w:val="17"/>
              </w:rPr>
              <w:t>Update trigger</w:t>
            </w:r>
          </w:p>
        </w:tc>
        <w:tc>
          <w:tcPr>
            <w:tcW w:type="dxa" w:w="4968"/>
          </w:tcPr>
          <w:p>
            <w:r>
              <w:rPr>
                <w:sz w:val="17"/>
              </w:rPr>
            </w:r>
            <w:r>
              <w:rPr>
                <w:b w:val="0"/>
                <w:i w:val="0"/>
                <w:sz w:val="17"/>
              </w:rPr>
              <w:t xml:space="preserve">Any approved change to a requirement or specification, via the </w:t>
            </w:r>
            <w:r>
              <w:rPr>
                <w:b w:val="0"/>
                <w:i w:val="0"/>
                <w:sz w:val="17"/>
              </w:rPr>
              <w:t>Change Control Log</w:t>
            </w:r>
          </w:p>
        </w:tc>
      </w:tr>
      <w:tr>
        <w:tc>
          <w:tcPr>
            <w:tcW w:type="dxa" w:w="4968"/>
          </w:tcPr>
          <w:p>
            <w:r>
              <w:rPr>
                <w:sz w:val="17"/>
              </w:rPr>
            </w:r>
            <w:r>
              <w:rPr>
                <w:b w:val="0"/>
                <w:i w:val="0"/>
                <w:sz w:val="17"/>
              </w:rPr>
              <w:t>Review point</w:t>
            </w:r>
          </w:p>
        </w:tc>
        <w:tc>
          <w:tcPr>
            <w:tcW w:type="dxa" w:w="4968"/>
          </w:tcPr>
          <w:p>
            <w:r>
              <w:rPr>
                <w:sz w:val="17"/>
              </w:rPr>
            </w:r>
            <w:r>
              <w:rPr>
                <w:b w:val="0"/>
                <w:i w:val="0"/>
                <w:sz w:val="17"/>
              </w:rPr>
              <w:t>Every phase gate; coverage reported to the Steering Committee</w:t>
            </w:r>
          </w:p>
        </w:tc>
      </w:tr>
      <w:tr>
        <w:tc>
          <w:tcPr>
            <w:tcW w:type="dxa" w:w="4968"/>
          </w:tcPr>
          <w:p>
            <w:r>
              <w:rPr>
                <w:sz w:val="17"/>
              </w:rPr>
            </w:r>
            <w:r>
              <w:rPr>
                <w:b w:val="0"/>
                <w:i w:val="0"/>
                <w:sz w:val="17"/>
              </w:rPr>
              <w:t>Generation</w:t>
            </w:r>
          </w:p>
        </w:tc>
        <w:tc>
          <w:tcPr>
            <w:tcW w:type="dxa" w:w="4968"/>
          </w:tcPr>
          <w:p>
            <w:r>
              <w:rPr>
                <w:sz w:val="17"/>
              </w:rPr>
            </w:r>
            <w:r>
              <w:rPr>
                <w:b w:val="0"/>
                <w:i w:val="0"/>
                <w:sz w:val="17"/>
              </w:rPr>
              <w:t>Regenerated from the BRD and FSD rather than edited in place, so the matrix cannot drift from the documents it traces</w:t>
            </w:r>
          </w:p>
        </w:tc>
      </w:tr>
      <w:tr>
        <w:tc>
          <w:tcPr>
            <w:tcW w:type="dxa" w:w="4968"/>
          </w:tcPr>
          <w:p>
            <w:r>
              <w:rPr>
                <w:sz w:val="17"/>
              </w:rPr>
            </w:r>
            <w:r>
              <w:rPr>
                <w:b w:val="0"/>
                <w:i w:val="0"/>
                <w:sz w:val="17"/>
              </w:rPr>
              <w:t>Exit condition</w:t>
            </w:r>
          </w:p>
        </w:tc>
        <w:tc>
          <w:tcPr>
            <w:tcW w:type="dxa" w:w="4968"/>
          </w:tcPr>
          <w:p>
            <w:r>
              <w:rPr>
                <w:sz w:val="17"/>
              </w:rPr>
            </w:r>
            <w:r>
              <w:rPr>
                <w:b w:val="0"/>
                <w:i w:val="0"/>
                <w:sz w:val="17"/>
              </w:rPr>
              <w:t>At Go-Live every Must requirement must show specification, verification and acceptance</w:t>
            </w:r>
          </w:p>
        </w:tc>
      </w:tr>
    </w:tbl>
    <w:p/>
    <w:p>
      <w:r>
        <w:rPr>
          <w:b/>
          <w:i w:val="0"/>
        </w:rPr>
        <w:t>Why it is generated rather than maintained by hand.</w:t>
      </w:r>
      <w:r>
        <w:rPr>
          <w:b w:val="0"/>
          <w:i w:val="0"/>
        </w:rPr>
        <w:t xml:space="preserve"> A hand-maintained RTM degrades the moment a requirement changes and someone forgets to update a row — and it degrades silently, which is worse, because the matrix continues to assert coverage it no longer has. Deriving it from the source documents means the matrix is wrong only if the documents are wrong.</w:t>
      </w:r>
    </w:p>
    <w:sectPr w:rsidR="00FC693F" w:rsidRPr="0006063C" w:rsidSect="00034616">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